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69D4" w:rsidRPr="00985941" w:rsidRDefault="00FF69D4" w:rsidP="00985941">
      <w:pPr>
        <w:suppressAutoHyphens w:val="0"/>
        <w:autoSpaceDE w:val="0"/>
        <w:autoSpaceDN w:val="0"/>
        <w:adjustRightInd w:val="0"/>
        <w:spacing w:after="0" w:line="240" w:lineRule="atLeast"/>
        <w:rPr>
          <w:rFonts w:ascii="Century Gothic" w:hAnsi="Century Gothic" w:cs="Tahoma"/>
          <w:b/>
          <w:color w:val="002060"/>
          <w:sz w:val="28"/>
          <w:szCs w:val="24"/>
        </w:rPr>
      </w:pPr>
    </w:p>
    <w:p w:rsidR="00E3636B" w:rsidRDefault="00F1262A" w:rsidP="00F1262A">
      <w:pPr>
        <w:suppressAutoHyphens w:val="0"/>
        <w:autoSpaceDE w:val="0"/>
        <w:autoSpaceDN w:val="0"/>
        <w:adjustRightInd w:val="0"/>
        <w:spacing w:after="0" w:line="24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002060"/>
          <w:sz w:val="24"/>
          <w:szCs w:val="24"/>
        </w:rPr>
        <w:t xml:space="preserve">Novostavba, nebo secondhand? </w:t>
      </w:r>
      <w:r w:rsidR="0068103E">
        <w:rPr>
          <w:rFonts w:ascii="Century Gothic" w:hAnsi="Century Gothic" w:cs="Tahoma"/>
          <w:b/>
          <w:color w:val="002060"/>
          <w:sz w:val="24"/>
          <w:szCs w:val="24"/>
        </w:rPr>
        <w:t>LEXXUS</w:t>
      </w:r>
      <w:r>
        <w:rPr>
          <w:rFonts w:ascii="Century Gothic" w:hAnsi="Century Gothic" w:cs="Tahoma"/>
          <w:b/>
          <w:color w:val="002060"/>
          <w:sz w:val="24"/>
          <w:szCs w:val="24"/>
        </w:rPr>
        <w:t xml:space="preserve"> radí</w:t>
      </w:r>
      <w:r w:rsidR="0068103E">
        <w:rPr>
          <w:rFonts w:ascii="Century Gothic" w:hAnsi="Century Gothic" w:cs="Tahoma"/>
          <w:b/>
          <w:color w:val="002060"/>
          <w:sz w:val="24"/>
          <w:szCs w:val="24"/>
        </w:rPr>
        <w:t>:</w:t>
      </w:r>
      <w:r w:rsidR="00E3636B">
        <w:rPr>
          <w:rFonts w:ascii="Century Gothic" w:hAnsi="Century Gothic" w:cs="Tahoma"/>
          <w:b/>
          <w:color w:val="002060"/>
          <w:sz w:val="24"/>
          <w:szCs w:val="24"/>
        </w:rPr>
        <w:t xml:space="preserve"> </w:t>
      </w:r>
      <w:r w:rsidR="00943409">
        <w:rPr>
          <w:rFonts w:ascii="Century Gothic" w:hAnsi="Century Gothic" w:cs="Tahoma"/>
          <w:b/>
          <w:color w:val="002060"/>
          <w:sz w:val="24"/>
          <w:szCs w:val="24"/>
        </w:rPr>
        <w:t>b</w:t>
      </w:r>
      <w:r>
        <w:rPr>
          <w:rFonts w:ascii="Century Gothic" w:hAnsi="Century Gothic" w:cs="Tahoma"/>
          <w:b/>
          <w:color w:val="002060"/>
          <w:sz w:val="24"/>
          <w:szCs w:val="24"/>
        </w:rPr>
        <w:t>ydlení ve starším bytě láká, zvažte ale všechna rizika</w:t>
      </w:r>
      <w:r w:rsidR="00E3636B">
        <w:rPr>
          <w:rFonts w:ascii="Century Gothic" w:hAnsi="Century Gothic" w:cs="Tahoma"/>
          <w:b/>
          <w:color w:val="002060"/>
          <w:sz w:val="24"/>
          <w:szCs w:val="24"/>
        </w:rPr>
        <w:t xml:space="preserve"> </w:t>
      </w:r>
    </w:p>
    <w:p w:rsidR="008709E3" w:rsidRPr="00985941" w:rsidRDefault="008709E3" w:rsidP="00985941">
      <w:pPr>
        <w:spacing w:after="0" w:line="240" w:lineRule="atLeast"/>
        <w:jc w:val="both"/>
        <w:rPr>
          <w:rFonts w:ascii="Century Gothic" w:hAnsi="Century Gothic"/>
          <w:sz w:val="28"/>
        </w:rPr>
      </w:pPr>
    </w:p>
    <w:p w:rsidR="00823E04" w:rsidRDefault="0032076D" w:rsidP="00985941">
      <w:pPr>
        <w:spacing w:after="0" w:line="240" w:lineRule="atLeast"/>
        <w:jc w:val="both"/>
        <w:rPr>
          <w:rFonts w:ascii="Century Gothic" w:hAnsi="Century Gothic"/>
        </w:rPr>
      </w:pPr>
      <w:r w:rsidRPr="00833FC0">
        <w:rPr>
          <w:rFonts w:ascii="Century Gothic" w:hAnsi="Century Gothic"/>
        </w:rPr>
        <w:t>Praha</w:t>
      </w:r>
      <w:r w:rsidR="000142E3" w:rsidRPr="00833FC0">
        <w:rPr>
          <w:rFonts w:ascii="Century Gothic" w:hAnsi="Century Gothic"/>
        </w:rPr>
        <w:t xml:space="preserve">, </w:t>
      </w:r>
      <w:r w:rsidR="00E73F6D">
        <w:rPr>
          <w:rFonts w:ascii="Century Gothic" w:hAnsi="Century Gothic"/>
        </w:rPr>
        <w:t>24</w:t>
      </w:r>
      <w:r w:rsidR="00BD5E41">
        <w:rPr>
          <w:rFonts w:ascii="Century Gothic" w:hAnsi="Century Gothic"/>
        </w:rPr>
        <w:t>. května</w:t>
      </w:r>
      <w:r w:rsidR="00C3328C" w:rsidRPr="00833FC0">
        <w:rPr>
          <w:rFonts w:ascii="Century Gothic" w:hAnsi="Century Gothic"/>
        </w:rPr>
        <w:t xml:space="preserve"> </w:t>
      </w:r>
      <w:r w:rsidR="00D542AB">
        <w:rPr>
          <w:rFonts w:ascii="Century Gothic" w:hAnsi="Century Gothic"/>
        </w:rPr>
        <w:t>2016</w:t>
      </w:r>
    </w:p>
    <w:p w:rsidR="004D6C09" w:rsidRDefault="004D6C09" w:rsidP="0036566C">
      <w:pPr>
        <w:spacing w:after="0" w:line="320" w:lineRule="atLeast"/>
        <w:jc w:val="both"/>
        <w:rPr>
          <w:rFonts w:ascii="Century Gothic" w:hAnsi="Century Gothic"/>
          <w:sz w:val="28"/>
        </w:rPr>
      </w:pPr>
    </w:p>
    <w:p w:rsidR="00EF7EDA" w:rsidRDefault="00F013A1" w:rsidP="00040F29">
      <w:pPr>
        <w:spacing w:after="0" w:line="320" w:lineRule="atLeast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Nabídka nových bytů v Praze je utlumena pozastavením Pražských stavebních předpisů a nedostatkem volných stavebních pozemků.</w:t>
      </w:r>
      <w:r w:rsidR="00645782">
        <w:rPr>
          <w:rFonts w:ascii="Century Gothic" w:hAnsi="Century Gothic" w:cs="Arial"/>
          <w:b/>
        </w:rPr>
        <w:t xml:space="preserve"> </w:t>
      </w:r>
      <w:r w:rsidR="0087148E">
        <w:rPr>
          <w:rFonts w:ascii="Century Gothic" w:hAnsi="Century Gothic" w:cs="Arial"/>
          <w:b/>
        </w:rPr>
        <w:t>Podle statistik</w:t>
      </w:r>
      <w:r w:rsidR="004551A5">
        <w:rPr>
          <w:rFonts w:ascii="Century Gothic" w:hAnsi="Century Gothic" w:cs="Arial"/>
          <w:b/>
        </w:rPr>
        <w:t xml:space="preserve"> činí přírůstek novostaveb z developerských projektů </w:t>
      </w:r>
      <w:r w:rsidR="00F7301B">
        <w:rPr>
          <w:rFonts w:ascii="Century Gothic" w:hAnsi="Century Gothic" w:cs="Arial"/>
          <w:b/>
        </w:rPr>
        <w:t xml:space="preserve">v Praze </w:t>
      </w:r>
      <w:r w:rsidR="004551A5">
        <w:rPr>
          <w:rFonts w:ascii="Century Gothic" w:hAnsi="Century Gothic" w:cs="Arial"/>
          <w:b/>
        </w:rPr>
        <w:t>ročně zhruba 4</w:t>
      </w:r>
      <w:r w:rsidR="008F07DF">
        <w:rPr>
          <w:rFonts w:ascii="Century Gothic" w:hAnsi="Century Gothic" w:cs="Arial"/>
          <w:b/>
        </w:rPr>
        <w:t xml:space="preserve"> </w:t>
      </w:r>
      <w:r w:rsidR="004551A5">
        <w:rPr>
          <w:rFonts w:ascii="Century Gothic" w:hAnsi="Century Gothic" w:cs="Arial"/>
          <w:b/>
        </w:rPr>
        <w:t xml:space="preserve">000 bytů. Poptávka </w:t>
      </w:r>
      <w:r w:rsidR="00F1262A">
        <w:rPr>
          <w:rFonts w:ascii="Century Gothic" w:hAnsi="Century Gothic" w:cs="Arial"/>
          <w:b/>
        </w:rPr>
        <w:t>po </w:t>
      </w:r>
      <w:r w:rsidR="00F7301B">
        <w:rPr>
          <w:rFonts w:ascii="Century Gothic" w:hAnsi="Century Gothic" w:cs="Arial"/>
          <w:b/>
        </w:rPr>
        <w:t xml:space="preserve">bydlení v hlavním městě je však vysoká: </w:t>
      </w:r>
      <w:r w:rsidR="00970691">
        <w:rPr>
          <w:rFonts w:ascii="Century Gothic" w:hAnsi="Century Gothic" w:cs="Arial"/>
          <w:b/>
        </w:rPr>
        <w:t xml:space="preserve">právě </w:t>
      </w:r>
      <w:r w:rsidR="00F7301B">
        <w:rPr>
          <w:rFonts w:ascii="Century Gothic" w:hAnsi="Century Gothic" w:cs="Arial"/>
          <w:b/>
        </w:rPr>
        <w:t>d</w:t>
      </w:r>
      <w:r w:rsidR="00B4719E">
        <w:rPr>
          <w:rFonts w:ascii="Century Gothic" w:hAnsi="Century Gothic" w:cs="Arial"/>
          <w:b/>
        </w:rPr>
        <w:t>íky</w:t>
      </w:r>
      <w:r w:rsidR="00970691">
        <w:rPr>
          <w:rFonts w:ascii="Century Gothic" w:hAnsi="Century Gothic" w:cs="Arial"/>
          <w:b/>
        </w:rPr>
        <w:t xml:space="preserve"> ní</w:t>
      </w:r>
      <w:r w:rsidR="000855D5">
        <w:rPr>
          <w:rFonts w:ascii="Century Gothic" w:hAnsi="Century Gothic" w:cs="Arial"/>
          <w:b/>
        </w:rPr>
        <w:t xml:space="preserve"> </w:t>
      </w:r>
      <w:r w:rsidR="00F7301B">
        <w:rPr>
          <w:rFonts w:ascii="Century Gothic" w:hAnsi="Century Gothic" w:cs="Arial"/>
          <w:b/>
        </w:rPr>
        <w:t xml:space="preserve">se vloni prodalo rekordních </w:t>
      </w:r>
      <w:r w:rsidR="000855D5">
        <w:rPr>
          <w:rFonts w:ascii="Century Gothic" w:hAnsi="Century Gothic" w:cs="Arial"/>
          <w:b/>
        </w:rPr>
        <w:t>7</w:t>
      </w:r>
      <w:r w:rsidR="008F07DF">
        <w:rPr>
          <w:rFonts w:ascii="Century Gothic" w:hAnsi="Century Gothic" w:cs="Arial"/>
          <w:b/>
        </w:rPr>
        <w:t xml:space="preserve"> </w:t>
      </w:r>
      <w:r w:rsidR="000855D5">
        <w:rPr>
          <w:rFonts w:ascii="Century Gothic" w:hAnsi="Century Gothic" w:cs="Arial"/>
          <w:b/>
        </w:rPr>
        <w:t>000</w:t>
      </w:r>
      <w:r w:rsidR="00F7301B">
        <w:rPr>
          <w:rFonts w:ascii="Century Gothic" w:hAnsi="Century Gothic" w:cs="Arial"/>
          <w:b/>
        </w:rPr>
        <w:t xml:space="preserve"> bytů</w:t>
      </w:r>
      <w:r w:rsidR="000855D5">
        <w:rPr>
          <w:rFonts w:ascii="Century Gothic" w:hAnsi="Century Gothic" w:cs="Arial"/>
          <w:b/>
        </w:rPr>
        <w:t>.</w:t>
      </w:r>
      <w:r w:rsidR="00F568E2">
        <w:rPr>
          <w:rFonts w:ascii="Century Gothic" w:hAnsi="Century Gothic" w:cs="Arial"/>
          <w:b/>
        </w:rPr>
        <w:t xml:space="preserve"> </w:t>
      </w:r>
      <w:r w:rsidR="00EF7EDA">
        <w:rPr>
          <w:rFonts w:ascii="Century Gothic" w:hAnsi="Century Gothic" w:cs="Arial"/>
          <w:b/>
        </w:rPr>
        <w:t>Do hledáčk</w:t>
      </w:r>
      <w:r w:rsidR="00ED0AE8">
        <w:rPr>
          <w:rFonts w:ascii="Century Gothic" w:hAnsi="Century Gothic" w:cs="Arial"/>
          <w:b/>
        </w:rPr>
        <w:t xml:space="preserve">u kupujících se proto </w:t>
      </w:r>
      <w:r w:rsidR="008F07DF">
        <w:rPr>
          <w:rFonts w:ascii="Century Gothic" w:hAnsi="Century Gothic" w:cs="Arial"/>
          <w:b/>
        </w:rPr>
        <w:t xml:space="preserve">více </w:t>
      </w:r>
      <w:r w:rsidR="00ED0AE8">
        <w:rPr>
          <w:rFonts w:ascii="Century Gothic" w:hAnsi="Century Gothic" w:cs="Arial"/>
          <w:b/>
        </w:rPr>
        <w:t>dostávají</w:t>
      </w:r>
      <w:r w:rsidR="005D6C2C">
        <w:rPr>
          <w:rFonts w:ascii="Century Gothic" w:hAnsi="Century Gothic" w:cs="Arial"/>
          <w:b/>
        </w:rPr>
        <w:t xml:space="preserve"> </w:t>
      </w:r>
      <w:r w:rsidR="00EF7EDA">
        <w:rPr>
          <w:rFonts w:ascii="Century Gothic" w:hAnsi="Century Gothic" w:cs="Arial"/>
          <w:b/>
        </w:rPr>
        <w:t xml:space="preserve">i starší, tzv. </w:t>
      </w:r>
      <w:proofErr w:type="spellStart"/>
      <w:r w:rsidR="00EF7EDA">
        <w:rPr>
          <w:rFonts w:ascii="Century Gothic" w:hAnsi="Century Gothic" w:cs="Arial"/>
          <w:b/>
        </w:rPr>
        <w:t>secondhandové</w:t>
      </w:r>
      <w:proofErr w:type="spellEnd"/>
      <w:r w:rsidR="00943409">
        <w:rPr>
          <w:rFonts w:ascii="Century Gothic" w:hAnsi="Century Gothic" w:cs="Arial"/>
          <w:b/>
        </w:rPr>
        <w:t xml:space="preserve"> bytové jednotky</w:t>
      </w:r>
      <w:r w:rsidR="00ED0AE8">
        <w:rPr>
          <w:rFonts w:ascii="Century Gothic" w:hAnsi="Century Gothic" w:cs="Arial"/>
          <w:b/>
        </w:rPr>
        <w:t>, jejich</w:t>
      </w:r>
      <w:r w:rsidR="005D6C2C">
        <w:rPr>
          <w:rFonts w:ascii="Century Gothic" w:hAnsi="Century Gothic" w:cs="Arial"/>
          <w:b/>
        </w:rPr>
        <w:t xml:space="preserve">ž nabídka </w:t>
      </w:r>
      <w:r w:rsidR="00ED0AE8">
        <w:rPr>
          <w:rFonts w:ascii="Century Gothic" w:hAnsi="Century Gothic" w:cs="Arial"/>
          <w:b/>
        </w:rPr>
        <w:t xml:space="preserve">rozsahem </w:t>
      </w:r>
      <w:r w:rsidR="005D6C2C">
        <w:rPr>
          <w:rFonts w:ascii="Century Gothic" w:hAnsi="Century Gothic" w:cs="Arial"/>
          <w:b/>
        </w:rPr>
        <w:t xml:space="preserve">výrazně převyšuje </w:t>
      </w:r>
      <w:r w:rsidR="00ED0AE8">
        <w:rPr>
          <w:rFonts w:ascii="Century Gothic" w:hAnsi="Century Gothic" w:cs="Arial"/>
          <w:b/>
        </w:rPr>
        <w:t xml:space="preserve">ty v novostavbách. Je pro vás výhodnější jít do nového, nebo koupit starší byt? Klady a zápory obou typů bydlení porovnává realitní kancelář LEXXUS. </w:t>
      </w:r>
    </w:p>
    <w:p w:rsidR="00E5357A" w:rsidRDefault="00E5357A" w:rsidP="00040F29">
      <w:pPr>
        <w:spacing w:after="0" w:line="320" w:lineRule="atLeast"/>
        <w:jc w:val="both"/>
        <w:rPr>
          <w:rFonts w:ascii="Century Gothic" w:hAnsi="Century Gothic" w:cs="Arial"/>
        </w:rPr>
      </w:pPr>
    </w:p>
    <w:p w:rsidR="00D136C1" w:rsidRPr="00E5357A" w:rsidRDefault="007B68F6" w:rsidP="00040F29">
      <w:pPr>
        <w:spacing w:after="0" w:line="32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Podle analýz</w:t>
      </w:r>
      <w:r w:rsidR="00652BD5">
        <w:rPr>
          <w:rFonts w:ascii="Century Gothic" w:hAnsi="Century Gothic" w:cs="Arial"/>
        </w:rPr>
        <w:t>y</w:t>
      </w:r>
      <w:r>
        <w:rPr>
          <w:rFonts w:ascii="Century Gothic" w:hAnsi="Century Gothic" w:cs="Arial"/>
        </w:rPr>
        <w:t xml:space="preserve"> Asociace pro rozvoj trhu nemovitostí</w:t>
      </w:r>
      <w:r w:rsidR="00E5357A">
        <w:rPr>
          <w:rFonts w:ascii="Century Gothic" w:hAnsi="Century Gothic" w:cs="Arial"/>
        </w:rPr>
        <w:t xml:space="preserve"> (ARTN)</w:t>
      </w:r>
      <w:r w:rsidR="00D73558">
        <w:rPr>
          <w:rStyle w:val="Znakapoznpodarou"/>
          <w:rFonts w:ascii="Century Gothic" w:hAnsi="Century Gothic" w:cs="Arial"/>
        </w:rPr>
        <w:footnoteReference w:id="2"/>
      </w:r>
      <w:r>
        <w:rPr>
          <w:rFonts w:ascii="Century Gothic" w:hAnsi="Century Gothic" w:cs="Arial"/>
        </w:rPr>
        <w:t xml:space="preserve"> je nabídka starších nemovitostí</w:t>
      </w:r>
      <w:r w:rsidR="00A16BA0">
        <w:rPr>
          <w:rFonts w:ascii="Century Gothic" w:hAnsi="Century Gothic" w:cs="Arial"/>
        </w:rPr>
        <w:t xml:space="preserve"> na pražském realitním trhu</w:t>
      </w:r>
      <w:r w:rsidR="00E5357A">
        <w:rPr>
          <w:rFonts w:ascii="Century Gothic" w:hAnsi="Century Gothic" w:cs="Arial"/>
        </w:rPr>
        <w:t xml:space="preserve"> široká</w:t>
      </w:r>
      <w:r w:rsidR="00943409">
        <w:rPr>
          <w:rFonts w:ascii="Century Gothic" w:hAnsi="Century Gothic" w:cs="Arial"/>
        </w:rPr>
        <w:t>. M</w:t>
      </w:r>
      <w:r w:rsidR="00DC7A44">
        <w:rPr>
          <w:rFonts w:ascii="Century Gothic" w:hAnsi="Century Gothic" w:cs="Arial"/>
        </w:rPr>
        <w:t>ůže t</w:t>
      </w:r>
      <w:r w:rsidR="00F1262A">
        <w:rPr>
          <w:rFonts w:ascii="Century Gothic" w:hAnsi="Century Gothic" w:cs="Arial"/>
        </w:rPr>
        <w:t>ak být vhodnou alternativou pro </w:t>
      </w:r>
      <w:r w:rsidR="00DC7A44">
        <w:rPr>
          <w:rFonts w:ascii="Century Gothic" w:hAnsi="Century Gothic" w:cs="Arial"/>
        </w:rPr>
        <w:t>pokrytí poptávky po bydlení v</w:t>
      </w:r>
      <w:r w:rsidR="00F1262A">
        <w:rPr>
          <w:rFonts w:ascii="Century Gothic" w:hAnsi="Century Gothic" w:cs="Arial"/>
        </w:rPr>
        <w:t xml:space="preserve"> nynější</w:t>
      </w:r>
      <w:r w:rsidR="00E5357A">
        <w:rPr>
          <w:rFonts w:ascii="Century Gothic" w:hAnsi="Century Gothic" w:cs="Arial"/>
        </w:rPr>
        <w:t xml:space="preserve"> situaci, kdy je výstavba nových bytů </w:t>
      </w:r>
      <w:r w:rsidR="00E5357A" w:rsidRPr="00F1262A">
        <w:rPr>
          <w:rFonts w:ascii="Century Gothic" w:hAnsi="Century Gothic" w:cs="Arial"/>
        </w:rPr>
        <w:t>především vlivem ne</w:t>
      </w:r>
      <w:r w:rsidR="005774FC" w:rsidRPr="00F1262A">
        <w:rPr>
          <w:rFonts w:ascii="Century Gothic" w:hAnsi="Century Gothic" w:cs="Arial"/>
        </w:rPr>
        <w:t>stabilní a nekonzistentní legisla</w:t>
      </w:r>
      <w:r w:rsidR="00E5357A" w:rsidRPr="00F1262A">
        <w:rPr>
          <w:rFonts w:ascii="Century Gothic" w:hAnsi="Century Gothic" w:cs="Arial"/>
        </w:rPr>
        <w:t>tivy</w:t>
      </w:r>
      <w:r w:rsidR="00E5357A">
        <w:rPr>
          <w:rFonts w:ascii="Century Gothic" w:hAnsi="Century Gothic" w:cs="Arial"/>
          <w:color w:val="FF0000"/>
        </w:rPr>
        <w:t xml:space="preserve"> </w:t>
      </w:r>
      <w:r w:rsidR="00E5357A">
        <w:rPr>
          <w:rFonts w:ascii="Century Gothic" w:hAnsi="Century Gothic" w:cs="Arial"/>
        </w:rPr>
        <w:t xml:space="preserve">nedostatečná. </w:t>
      </w:r>
      <w:r w:rsidR="00E5357A">
        <w:rPr>
          <w:rFonts w:ascii="Century Gothic" w:hAnsi="Century Gothic" w:cs="Helvetica"/>
          <w:bCs/>
          <w:color w:val="000000"/>
        </w:rPr>
        <w:t>„</w:t>
      </w:r>
      <w:proofErr w:type="spellStart"/>
      <w:r w:rsidR="00780C1F">
        <w:rPr>
          <w:rFonts w:ascii="Century Gothic" w:hAnsi="Century Gothic" w:cs="Helvetica"/>
          <w:bCs/>
          <w:color w:val="000000"/>
        </w:rPr>
        <w:t>Secondhandových</w:t>
      </w:r>
      <w:proofErr w:type="spellEnd"/>
      <w:r w:rsidR="00780C1F">
        <w:rPr>
          <w:rFonts w:ascii="Century Gothic" w:hAnsi="Century Gothic" w:cs="Helvetica"/>
          <w:bCs/>
          <w:color w:val="000000"/>
        </w:rPr>
        <w:t xml:space="preserve"> nemovitostí</w:t>
      </w:r>
      <w:r w:rsidR="00E5357A">
        <w:rPr>
          <w:rFonts w:ascii="Century Gothic" w:hAnsi="Century Gothic" w:cs="Helvetica"/>
          <w:bCs/>
          <w:color w:val="000000"/>
        </w:rPr>
        <w:t>, tedy bytů od prvního majitele nebo ještě starších, j</w:t>
      </w:r>
      <w:r w:rsidR="00780C1F">
        <w:rPr>
          <w:rFonts w:ascii="Century Gothic" w:hAnsi="Century Gothic" w:cs="Helvetica"/>
          <w:bCs/>
          <w:color w:val="000000"/>
        </w:rPr>
        <w:t xml:space="preserve">e </w:t>
      </w:r>
      <w:r w:rsidR="00E5357A">
        <w:rPr>
          <w:rFonts w:ascii="Century Gothic" w:hAnsi="Century Gothic" w:cs="Helvetica"/>
          <w:bCs/>
          <w:color w:val="000000"/>
        </w:rPr>
        <w:t>na trhu dostatek.  J</w:t>
      </w:r>
      <w:r w:rsidR="0044451A">
        <w:rPr>
          <w:rFonts w:ascii="Century Gothic" w:hAnsi="Century Gothic" w:cs="Helvetica"/>
          <w:bCs/>
          <w:color w:val="000000"/>
        </w:rPr>
        <w:t xml:space="preserve">ejich koupě </w:t>
      </w:r>
      <w:r w:rsidR="00E5357A">
        <w:rPr>
          <w:rFonts w:ascii="Century Gothic" w:hAnsi="Century Gothic" w:cs="Helvetica"/>
          <w:bCs/>
          <w:color w:val="000000"/>
        </w:rPr>
        <w:t xml:space="preserve">však </w:t>
      </w:r>
      <w:r w:rsidR="0044451A">
        <w:rPr>
          <w:rFonts w:ascii="Century Gothic" w:hAnsi="Century Gothic" w:cs="Helvetica"/>
          <w:bCs/>
          <w:color w:val="000000"/>
        </w:rPr>
        <w:t xml:space="preserve">s sebou </w:t>
      </w:r>
      <w:r w:rsidR="00E5357A">
        <w:rPr>
          <w:rFonts w:ascii="Century Gothic" w:hAnsi="Century Gothic" w:cs="Helvetica"/>
          <w:bCs/>
          <w:color w:val="000000"/>
        </w:rPr>
        <w:t xml:space="preserve">přináší nejen výhody, ale také rizika, s nimiž </w:t>
      </w:r>
      <w:r w:rsidR="0044451A">
        <w:rPr>
          <w:rFonts w:ascii="Century Gothic" w:hAnsi="Century Gothic" w:cs="Helvetica"/>
          <w:bCs/>
          <w:color w:val="000000"/>
        </w:rPr>
        <w:t xml:space="preserve">by se měli zájemci o </w:t>
      </w:r>
      <w:r w:rsidR="00E5357A">
        <w:rPr>
          <w:rFonts w:ascii="Century Gothic" w:hAnsi="Century Gothic" w:cs="Helvetica"/>
          <w:bCs/>
          <w:color w:val="000000"/>
        </w:rPr>
        <w:t xml:space="preserve">tento typ </w:t>
      </w:r>
      <w:r w:rsidR="0044451A">
        <w:rPr>
          <w:rFonts w:ascii="Century Gothic" w:hAnsi="Century Gothic" w:cs="Helvetica"/>
          <w:bCs/>
          <w:color w:val="000000"/>
        </w:rPr>
        <w:t>bydlení předem seznámit.</w:t>
      </w:r>
      <w:r w:rsidR="00780C1F">
        <w:rPr>
          <w:rFonts w:ascii="Century Gothic" w:hAnsi="Century Gothic" w:cs="Helvetica"/>
          <w:bCs/>
          <w:color w:val="000000"/>
        </w:rPr>
        <w:t xml:space="preserve"> </w:t>
      </w:r>
      <w:r w:rsidR="00E5357A">
        <w:rPr>
          <w:rFonts w:ascii="Century Gothic" w:hAnsi="Century Gothic" w:cs="Helvetica"/>
          <w:bCs/>
          <w:color w:val="000000"/>
        </w:rPr>
        <w:t>Právní a finanční aspekty takové</w:t>
      </w:r>
      <w:r w:rsidR="00A647C3">
        <w:rPr>
          <w:rFonts w:ascii="Century Gothic" w:hAnsi="Century Gothic" w:cs="Helvetica"/>
          <w:bCs/>
          <w:color w:val="000000"/>
        </w:rPr>
        <w:t xml:space="preserve"> </w:t>
      </w:r>
      <w:r w:rsidR="000F155D">
        <w:rPr>
          <w:rFonts w:ascii="Century Gothic" w:hAnsi="Century Gothic" w:cs="Helvetica"/>
          <w:bCs/>
          <w:color w:val="000000"/>
        </w:rPr>
        <w:t>životní investice</w:t>
      </w:r>
      <w:r w:rsidR="00E15EE1">
        <w:rPr>
          <w:rFonts w:ascii="Century Gothic" w:hAnsi="Century Gothic" w:cs="Helvetica"/>
          <w:bCs/>
          <w:color w:val="000000"/>
        </w:rPr>
        <w:t xml:space="preserve"> je</w:t>
      </w:r>
      <w:r w:rsidR="00A647C3">
        <w:rPr>
          <w:rFonts w:ascii="Century Gothic" w:hAnsi="Century Gothic" w:cs="Helvetica"/>
          <w:bCs/>
          <w:color w:val="000000"/>
        </w:rPr>
        <w:t xml:space="preserve"> proto</w:t>
      </w:r>
      <w:r w:rsidR="00E15EE1">
        <w:rPr>
          <w:rFonts w:ascii="Century Gothic" w:hAnsi="Century Gothic" w:cs="Helvetica"/>
          <w:bCs/>
          <w:color w:val="000000"/>
        </w:rPr>
        <w:t xml:space="preserve"> </w:t>
      </w:r>
      <w:r w:rsidR="00A647C3">
        <w:rPr>
          <w:rFonts w:ascii="Century Gothic" w:hAnsi="Century Gothic" w:cs="Helvetica"/>
          <w:bCs/>
          <w:color w:val="000000"/>
        </w:rPr>
        <w:t xml:space="preserve">vždy </w:t>
      </w:r>
      <w:r w:rsidR="00E15EE1">
        <w:rPr>
          <w:rFonts w:ascii="Century Gothic" w:hAnsi="Century Gothic" w:cs="Helvetica"/>
          <w:bCs/>
          <w:color w:val="000000"/>
        </w:rPr>
        <w:t xml:space="preserve">vhodné konzultovat </w:t>
      </w:r>
      <w:r w:rsidR="00A647C3">
        <w:rPr>
          <w:rFonts w:ascii="Century Gothic" w:hAnsi="Century Gothic" w:cs="Helvetica"/>
          <w:bCs/>
          <w:color w:val="000000"/>
        </w:rPr>
        <w:t>s odborníky</w:t>
      </w:r>
      <w:r w:rsidR="00F05070">
        <w:rPr>
          <w:rFonts w:ascii="Century Gothic" w:hAnsi="Century Gothic" w:cs="Helvetica"/>
          <w:bCs/>
          <w:color w:val="000000"/>
        </w:rPr>
        <w:t>,</w:t>
      </w:r>
      <w:r w:rsidR="00DE7473">
        <w:rPr>
          <w:rFonts w:ascii="Century Gothic" w:hAnsi="Century Gothic" w:cs="Helvetica"/>
          <w:bCs/>
          <w:color w:val="000000"/>
        </w:rPr>
        <w:t xml:space="preserve">“ radí </w:t>
      </w:r>
      <w:r w:rsidR="00DE7473" w:rsidRPr="001C31BF">
        <w:rPr>
          <w:rFonts w:ascii="Century Gothic" w:hAnsi="Century Gothic" w:cs="Helvetica"/>
          <w:b/>
          <w:bCs/>
          <w:color w:val="000000"/>
        </w:rPr>
        <w:t>Denisa Višňovská</w:t>
      </w:r>
      <w:r w:rsidR="00DE7473">
        <w:rPr>
          <w:rFonts w:ascii="Century Gothic" w:hAnsi="Century Gothic" w:cs="Helvetica"/>
          <w:bCs/>
          <w:color w:val="000000"/>
        </w:rPr>
        <w:t xml:space="preserve">, partner </w:t>
      </w:r>
      <w:r w:rsidR="00E5357A">
        <w:rPr>
          <w:rFonts w:ascii="Century Gothic" w:hAnsi="Century Gothic" w:cs="Helvetica"/>
          <w:bCs/>
          <w:color w:val="000000"/>
        </w:rPr>
        <w:t xml:space="preserve">realitní kanceláře </w:t>
      </w:r>
      <w:r w:rsidR="00DE7473">
        <w:rPr>
          <w:rFonts w:ascii="Century Gothic" w:hAnsi="Century Gothic" w:cs="Helvetica"/>
          <w:bCs/>
          <w:color w:val="000000"/>
        </w:rPr>
        <w:t>LEXXUS.</w:t>
      </w:r>
    </w:p>
    <w:p w:rsidR="00D65854" w:rsidRDefault="00D65854" w:rsidP="00040F29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</w:p>
    <w:p w:rsidR="00772252" w:rsidRDefault="00E5357A" w:rsidP="00FE2409">
      <w:pPr>
        <w:spacing w:after="0" w:line="32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Helvetica"/>
          <w:bCs/>
          <w:color w:val="000000"/>
        </w:rPr>
        <w:t xml:space="preserve">Mnoho lidí </w:t>
      </w:r>
      <w:r w:rsidR="000F155D">
        <w:rPr>
          <w:rFonts w:ascii="Century Gothic" w:hAnsi="Century Gothic" w:cs="Helvetica"/>
          <w:bCs/>
          <w:color w:val="000000"/>
        </w:rPr>
        <w:t xml:space="preserve">se nechá zlákat ke koupi </w:t>
      </w:r>
      <w:proofErr w:type="spellStart"/>
      <w:r w:rsidR="000F155D">
        <w:rPr>
          <w:rFonts w:ascii="Century Gothic" w:hAnsi="Century Gothic" w:cs="Helvetica"/>
          <w:bCs/>
          <w:color w:val="000000"/>
        </w:rPr>
        <w:t>secondhandové</w:t>
      </w:r>
      <w:proofErr w:type="spellEnd"/>
      <w:r w:rsidR="000F155D">
        <w:rPr>
          <w:rFonts w:ascii="Century Gothic" w:hAnsi="Century Gothic" w:cs="Helvetica"/>
          <w:bCs/>
          <w:color w:val="000000"/>
        </w:rPr>
        <w:t xml:space="preserve"> nemovitosti její n</w:t>
      </w:r>
      <w:r w:rsidR="00EA3306">
        <w:rPr>
          <w:rFonts w:ascii="Century Gothic" w:hAnsi="Century Gothic" w:cs="Helvetica"/>
          <w:bCs/>
          <w:color w:val="000000"/>
        </w:rPr>
        <w:t>i</w:t>
      </w:r>
      <w:r w:rsidR="00D4169F">
        <w:rPr>
          <w:rFonts w:ascii="Century Gothic" w:hAnsi="Century Gothic" w:cs="Helvetica"/>
          <w:bCs/>
          <w:color w:val="000000"/>
        </w:rPr>
        <w:t>žší kupní</w:t>
      </w:r>
      <w:r>
        <w:rPr>
          <w:rFonts w:ascii="Century Gothic" w:hAnsi="Century Gothic" w:cs="Helvetica"/>
          <w:bCs/>
          <w:color w:val="000000"/>
        </w:rPr>
        <w:t xml:space="preserve"> cenou. V ní</w:t>
      </w:r>
      <w:r w:rsidR="00466756">
        <w:rPr>
          <w:rFonts w:ascii="Century Gothic" w:hAnsi="Century Gothic" w:cs="Helvetica"/>
          <w:bCs/>
          <w:color w:val="000000"/>
        </w:rPr>
        <w:t xml:space="preserve"> se však často odráží</w:t>
      </w:r>
      <w:r>
        <w:rPr>
          <w:rFonts w:ascii="Century Gothic" w:hAnsi="Century Gothic" w:cs="Helvetica"/>
          <w:bCs/>
          <w:color w:val="000000"/>
        </w:rPr>
        <w:t xml:space="preserve"> zanedbaný stav daného objektu. </w:t>
      </w:r>
      <w:r w:rsidR="00943409">
        <w:rPr>
          <w:rFonts w:ascii="Century Gothic" w:hAnsi="Century Gothic" w:cs="Arial"/>
        </w:rPr>
        <w:t>Bytový fond v Česku</w:t>
      </w:r>
      <w:r w:rsidR="00772252">
        <w:rPr>
          <w:rFonts w:ascii="Century Gothic" w:hAnsi="Century Gothic" w:cs="Arial"/>
        </w:rPr>
        <w:t xml:space="preserve"> patří k nejstar</w:t>
      </w:r>
      <w:r w:rsidR="00943409">
        <w:rPr>
          <w:rFonts w:ascii="Century Gothic" w:hAnsi="Century Gothic" w:cs="Arial"/>
        </w:rPr>
        <w:t>ším – dosahuje v průměru 53 let a jeho renovace</w:t>
      </w:r>
      <w:r w:rsidR="00772252">
        <w:rPr>
          <w:rFonts w:ascii="Century Gothic" w:hAnsi="Century Gothic" w:cs="Arial"/>
        </w:rPr>
        <w:t xml:space="preserve"> probíhá pomalu (podle údajů ARTN</w:t>
      </w:r>
      <w:r w:rsidR="00772252" w:rsidRPr="00E5357A">
        <w:rPr>
          <w:rFonts w:ascii="Century Gothic" w:hAnsi="Century Gothic" w:cs="Arial"/>
          <w:vertAlign w:val="superscript"/>
        </w:rPr>
        <w:t>1</w:t>
      </w:r>
      <w:r w:rsidR="00772252">
        <w:rPr>
          <w:rFonts w:ascii="Century Gothic" w:hAnsi="Century Gothic" w:cs="Arial"/>
          <w:vertAlign w:val="superscript"/>
        </w:rPr>
        <w:t xml:space="preserve"> </w:t>
      </w:r>
      <w:r w:rsidR="00772252">
        <w:rPr>
          <w:rFonts w:ascii="Century Gothic" w:hAnsi="Century Gothic" w:cs="Arial"/>
        </w:rPr>
        <w:t>jde o</w:t>
      </w:r>
      <w:r w:rsidR="00772252">
        <w:rPr>
          <w:rFonts w:ascii="Century Gothic" w:hAnsi="Century Gothic" w:cs="Helvetica"/>
          <w:bCs/>
          <w:color w:val="000000"/>
        </w:rPr>
        <w:t xml:space="preserve"> </w:t>
      </w:r>
      <w:r>
        <w:rPr>
          <w:rFonts w:ascii="Century Gothic" w:hAnsi="Century Gothic" w:cs="Arial"/>
        </w:rPr>
        <w:t>cca 10</w:t>
      </w:r>
      <w:r w:rsidR="008F07DF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000 jednotek / rok). </w:t>
      </w:r>
      <w:r w:rsidR="00772252">
        <w:rPr>
          <w:rFonts w:ascii="Century Gothic" w:hAnsi="Century Gothic" w:cs="Arial"/>
        </w:rPr>
        <w:t>Z</w:t>
      </w:r>
      <w:r w:rsidR="00943409">
        <w:rPr>
          <w:rFonts w:ascii="Century Gothic" w:hAnsi="Century Gothic" w:cs="Arial"/>
        </w:rPr>
        <w:t> tohoto úhlu pohledu jsou zajímavé byty od prvního majitele, které</w:t>
      </w:r>
      <w:r w:rsidR="00772252">
        <w:rPr>
          <w:rFonts w:ascii="Century Gothic" w:hAnsi="Century Gothic" w:cs="Arial"/>
        </w:rPr>
        <w:t xml:space="preserve"> však mohou svou cenou naopak odradit: podle r</w:t>
      </w:r>
      <w:r w:rsidR="006A3245">
        <w:rPr>
          <w:rFonts w:ascii="Century Gothic" w:hAnsi="Century Gothic" w:cs="Arial"/>
        </w:rPr>
        <w:t>ealitní kancelář</w:t>
      </w:r>
      <w:r w:rsidR="00772252">
        <w:rPr>
          <w:rFonts w:ascii="Century Gothic" w:hAnsi="Century Gothic" w:cs="Arial"/>
        </w:rPr>
        <w:t>e</w:t>
      </w:r>
      <w:r w:rsidR="006A3245">
        <w:rPr>
          <w:rFonts w:ascii="Century Gothic" w:hAnsi="Century Gothic" w:cs="Arial"/>
        </w:rPr>
        <w:t xml:space="preserve"> LEXXUS </w:t>
      </w:r>
      <w:r w:rsidR="0045543E">
        <w:rPr>
          <w:rFonts w:ascii="Century Gothic" w:hAnsi="Century Gothic" w:cs="Arial"/>
        </w:rPr>
        <w:t xml:space="preserve">totiž </w:t>
      </w:r>
      <w:r w:rsidR="006A3245">
        <w:rPr>
          <w:rFonts w:ascii="Century Gothic" w:hAnsi="Century Gothic" w:cs="Arial"/>
        </w:rPr>
        <w:t>bývají</w:t>
      </w:r>
      <w:r w:rsidR="00DF1061">
        <w:rPr>
          <w:rFonts w:ascii="Century Gothic" w:hAnsi="Century Gothic" w:cs="Arial"/>
        </w:rPr>
        <w:t xml:space="preserve"> </w:t>
      </w:r>
      <w:r w:rsidR="00EA3306">
        <w:rPr>
          <w:rFonts w:ascii="Century Gothic" w:hAnsi="Century Gothic" w:cs="Arial"/>
        </w:rPr>
        <w:t xml:space="preserve">jejich ceny </w:t>
      </w:r>
      <w:r w:rsidR="00DF1061">
        <w:rPr>
          <w:rFonts w:ascii="Century Gothic" w:hAnsi="Century Gothic" w:cs="Arial"/>
        </w:rPr>
        <w:t>kvůli dodatečným investicím</w:t>
      </w:r>
      <w:r w:rsidR="00466756">
        <w:rPr>
          <w:rFonts w:ascii="Century Gothic" w:hAnsi="Century Gothic" w:cs="Arial"/>
        </w:rPr>
        <w:t xml:space="preserve"> dokonce</w:t>
      </w:r>
      <w:r w:rsidR="00772252">
        <w:rPr>
          <w:rFonts w:ascii="Century Gothic" w:hAnsi="Century Gothic" w:cs="Arial"/>
        </w:rPr>
        <w:t xml:space="preserve"> vyšší než </w:t>
      </w:r>
      <w:r w:rsidR="00EA3306">
        <w:rPr>
          <w:rFonts w:ascii="Century Gothic" w:hAnsi="Century Gothic" w:cs="Arial"/>
        </w:rPr>
        <w:t>u</w:t>
      </w:r>
      <w:r w:rsidR="00772252">
        <w:rPr>
          <w:rFonts w:ascii="Century Gothic" w:hAnsi="Century Gothic" w:cs="Arial"/>
        </w:rPr>
        <w:t xml:space="preserve"> zbrusu nových bytů v novostavbách</w:t>
      </w:r>
      <w:r w:rsidR="00DF1061">
        <w:rPr>
          <w:rFonts w:ascii="Century Gothic" w:hAnsi="Century Gothic" w:cs="Arial"/>
        </w:rPr>
        <w:t xml:space="preserve">. </w:t>
      </w:r>
      <w:r w:rsidR="00772252">
        <w:rPr>
          <w:rFonts w:ascii="Century Gothic" w:hAnsi="Century Gothic" w:cs="Arial"/>
        </w:rPr>
        <w:t>Prodávají</w:t>
      </w:r>
      <w:r w:rsidR="00FE2409">
        <w:rPr>
          <w:rFonts w:ascii="Century Gothic" w:hAnsi="Century Gothic" w:cs="Arial"/>
        </w:rPr>
        <w:t xml:space="preserve">cí chce, aby se mu vložené finanční prostředky vrátily a </w:t>
      </w:r>
      <w:r w:rsidR="00772252">
        <w:rPr>
          <w:rFonts w:ascii="Century Gothic" w:hAnsi="Century Gothic" w:cs="Arial"/>
        </w:rPr>
        <w:t xml:space="preserve">navíc </w:t>
      </w:r>
      <w:r w:rsidR="008066B5">
        <w:rPr>
          <w:rFonts w:ascii="Century Gothic" w:hAnsi="Century Gothic" w:cs="Arial"/>
        </w:rPr>
        <w:t xml:space="preserve">realizoval </w:t>
      </w:r>
      <w:r w:rsidR="00FE2409">
        <w:rPr>
          <w:rFonts w:ascii="Century Gothic" w:hAnsi="Century Gothic" w:cs="Arial"/>
        </w:rPr>
        <w:t xml:space="preserve">nějaký zisk. </w:t>
      </w:r>
      <w:r w:rsidR="006A3245">
        <w:rPr>
          <w:rFonts w:ascii="Century Gothic" w:hAnsi="Century Gothic" w:cs="Arial"/>
        </w:rPr>
        <w:t>R</w:t>
      </w:r>
      <w:r w:rsidR="00772252">
        <w:rPr>
          <w:rFonts w:ascii="Century Gothic" w:hAnsi="Century Gothic" w:cs="Arial"/>
        </w:rPr>
        <w:t>ozdíl mezi pořizovací cenou a cenou, za kterou s</w:t>
      </w:r>
      <w:r w:rsidR="00FE2409">
        <w:rPr>
          <w:rFonts w:ascii="Century Gothic" w:hAnsi="Century Gothic" w:cs="Arial"/>
        </w:rPr>
        <w:t>e nemovit</w:t>
      </w:r>
      <w:r w:rsidR="00772252">
        <w:rPr>
          <w:rFonts w:ascii="Century Gothic" w:hAnsi="Century Gothic" w:cs="Arial"/>
        </w:rPr>
        <w:t>ost po několika letech prodává</w:t>
      </w:r>
      <w:r w:rsidR="00FE2409">
        <w:rPr>
          <w:rFonts w:ascii="Century Gothic" w:hAnsi="Century Gothic" w:cs="Arial"/>
        </w:rPr>
        <w:t xml:space="preserve">, </w:t>
      </w:r>
      <w:r w:rsidR="006A3245">
        <w:rPr>
          <w:rFonts w:ascii="Century Gothic" w:hAnsi="Century Gothic" w:cs="Arial"/>
        </w:rPr>
        <w:t xml:space="preserve">se </w:t>
      </w:r>
      <w:r w:rsidR="00772252">
        <w:rPr>
          <w:rFonts w:ascii="Century Gothic" w:hAnsi="Century Gothic" w:cs="Arial"/>
        </w:rPr>
        <w:t>tak pohybuje kolem 10 </w:t>
      </w:r>
      <w:r w:rsidR="00FE2409">
        <w:rPr>
          <w:rFonts w:ascii="Century Gothic" w:hAnsi="Century Gothic" w:cs="Arial"/>
        </w:rPr>
        <w:t xml:space="preserve">až 15 %. </w:t>
      </w:r>
    </w:p>
    <w:p w:rsidR="00772252" w:rsidRDefault="00772252" w:rsidP="00FE2409">
      <w:pPr>
        <w:spacing w:after="0" w:line="320" w:lineRule="atLeast"/>
        <w:jc w:val="both"/>
        <w:rPr>
          <w:rFonts w:ascii="Century Gothic" w:hAnsi="Century Gothic" w:cs="Arial"/>
        </w:rPr>
      </w:pPr>
    </w:p>
    <w:p w:rsidR="00EF08AA" w:rsidRPr="00372C54" w:rsidRDefault="00FE2409" w:rsidP="00FE2409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  <w:r>
        <w:rPr>
          <w:rFonts w:ascii="Century Gothic" w:hAnsi="Century Gothic" w:cs="Helvetica"/>
          <w:bCs/>
          <w:color w:val="000000"/>
        </w:rPr>
        <w:t>„</w:t>
      </w:r>
      <w:r w:rsidR="00372C54">
        <w:rPr>
          <w:rFonts w:ascii="Century Gothic" w:hAnsi="Century Gothic" w:cs="Helvetica"/>
          <w:bCs/>
          <w:color w:val="000000"/>
        </w:rPr>
        <w:t xml:space="preserve">Pokud </w:t>
      </w:r>
      <w:r w:rsidR="00ED44C1">
        <w:rPr>
          <w:rFonts w:ascii="Century Gothic" w:hAnsi="Century Gothic" w:cs="Helvetica"/>
          <w:bCs/>
          <w:color w:val="000000"/>
        </w:rPr>
        <w:t xml:space="preserve">nedochází k potřebným úpravám ani renovacím, hodnota </w:t>
      </w:r>
      <w:r w:rsidR="00772252">
        <w:rPr>
          <w:rFonts w:ascii="Century Gothic" w:hAnsi="Century Gothic" w:cs="Helvetica"/>
          <w:bCs/>
          <w:color w:val="000000"/>
        </w:rPr>
        <w:t>byt</w:t>
      </w:r>
      <w:r w:rsidR="00D962D3">
        <w:rPr>
          <w:rFonts w:ascii="Century Gothic" w:hAnsi="Century Gothic" w:cs="Helvetica"/>
          <w:bCs/>
          <w:color w:val="000000"/>
        </w:rPr>
        <w:t>u</w:t>
      </w:r>
      <w:r w:rsidR="00772252">
        <w:rPr>
          <w:rFonts w:ascii="Century Gothic" w:hAnsi="Century Gothic" w:cs="Helvetica"/>
          <w:bCs/>
          <w:color w:val="000000"/>
        </w:rPr>
        <w:t xml:space="preserve"> i celého objektu</w:t>
      </w:r>
      <w:r w:rsidR="00ED44C1">
        <w:rPr>
          <w:rFonts w:ascii="Century Gothic" w:hAnsi="Century Gothic" w:cs="Helvetica"/>
          <w:bCs/>
          <w:color w:val="000000"/>
        </w:rPr>
        <w:t xml:space="preserve"> pozvolna</w:t>
      </w:r>
      <w:r w:rsidR="00D962D3">
        <w:rPr>
          <w:rFonts w:ascii="Century Gothic" w:hAnsi="Century Gothic" w:cs="Helvetica"/>
          <w:bCs/>
          <w:color w:val="000000"/>
        </w:rPr>
        <w:t xml:space="preserve"> klesá a vzrůstá nutnost jeho rekonstrukce</w:t>
      </w:r>
      <w:r w:rsidR="005804E4">
        <w:rPr>
          <w:rFonts w:ascii="Century Gothic" w:hAnsi="Century Gothic" w:cs="Helvetica"/>
          <w:bCs/>
          <w:color w:val="000000"/>
        </w:rPr>
        <w:t xml:space="preserve">. </w:t>
      </w:r>
      <w:r w:rsidR="00527DFE">
        <w:rPr>
          <w:rFonts w:ascii="Century Gothic" w:hAnsi="Century Gothic" w:cs="Helvetica"/>
          <w:bCs/>
          <w:color w:val="000000"/>
        </w:rPr>
        <w:t>Celková c</w:t>
      </w:r>
      <w:r w:rsidR="005804E4">
        <w:rPr>
          <w:rFonts w:ascii="Century Gothic" w:hAnsi="Century Gothic" w:cs="Helvetica"/>
          <w:bCs/>
          <w:color w:val="000000"/>
        </w:rPr>
        <w:t xml:space="preserve">ena bytové jednotky se tak </w:t>
      </w:r>
      <w:r w:rsidR="00372C54">
        <w:rPr>
          <w:rFonts w:ascii="Century Gothic" w:hAnsi="Century Gothic" w:cs="Helvetica"/>
          <w:bCs/>
          <w:color w:val="000000"/>
        </w:rPr>
        <w:t>může navýšit</w:t>
      </w:r>
      <w:r w:rsidR="005804E4">
        <w:rPr>
          <w:rFonts w:ascii="Century Gothic" w:hAnsi="Century Gothic" w:cs="Helvetica"/>
          <w:bCs/>
          <w:color w:val="000000"/>
        </w:rPr>
        <w:t xml:space="preserve"> o mnoho dodatečných nákladů.</w:t>
      </w:r>
      <w:r w:rsidR="00ED44C1">
        <w:rPr>
          <w:rFonts w:ascii="Century Gothic" w:hAnsi="Century Gothic" w:cs="Helvetica"/>
          <w:bCs/>
          <w:color w:val="000000"/>
        </w:rPr>
        <w:t xml:space="preserve"> </w:t>
      </w:r>
      <w:r w:rsidR="00D962D3">
        <w:rPr>
          <w:rFonts w:ascii="Century Gothic" w:hAnsi="Century Gothic" w:cs="Helvetica"/>
          <w:bCs/>
          <w:color w:val="000000"/>
        </w:rPr>
        <w:t xml:space="preserve">U </w:t>
      </w:r>
      <w:r w:rsidR="00372C54">
        <w:rPr>
          <w:rFonts w:ascii="Century Gothic" w:hAnsi="Century Gothic" w:cs="Helvetica"/>
          <w:bCs/>
          <w:color w:val="000000"/>
        </w:rPr>
        <w:t>kvalitně provedených bytů</w:t>
      </w:r>
      <w:r w:rsidR="0045543E">
        <w:rPr>
          <w:rFonts w:ascii="Century Gothic" w:hAnsi="Century Gothic" w:cs="Helvetica"/>
          <w:bCs/>
          <w:color w:val="000000"/>
        </w:rPr>
        <w:t xml:space="preserve"> v </w:t>
      </w:r>
      <w:r w:rsidR="00372C54">
        <w:rPr>
          <w:rFonts w:ascii="Century Gothic" w:hAnsi="Century Gothic" w:cs="Helvetica"/>
          <w:bCs/>
          <w:color w:val="000000"/>
        </w:rPr>
        <w:t>novostavbách</w:t>
      </w:r>
      <w:r w:rsidR="0045543E">
        <w:rPr>
          <w:rFonts w:ascii="Century Gothic" w:hAnsi="Century Gothic" w:cs="Helvetica"/>
          <w:bCs/>
          <w:color w:val="000000"/>
        </w:rPr>
        <w:t xml:space="preserve"> </w:t>
      </w:r>
      <w:r w:rsidR="00372C54">
        <w:rPr>
          <w:rFonts w:ascii="Century Gothic" w:hAnsi="Century Gothic" w:cs="Helvetica"/>
          <w:bCs/>
          <w:color w:val="000000"/>
        </w:rPr>
        <w:t>jejich majitelé</w:t>
      </w:r>
      <w:r w:rsidR="00D962D3">
        <w:rPr>
          <w:rFonts w:ascii="Century Gothic" w:hAnsi="Century Gothic" w:cs="Helvetica"/>
          <w:bCs/>
          <w:color w:val="000000"/>
        </w:rPr>
        <w:t xml:space="preserve"> ušetří nejen na opravách, ale také </w:t>
      </w:r>
      <w:r w:rsidR="00F847FB">
        <w:rPr>
          <w:rFonts w:ascii="Century Gothic" w:hAnsi="Century Gothic" w:cs="Helvetica"/>
          <w:bCs/>
          <w:color w:val="000000"/>
        </w:rPr>
        <w:t xml:space="preserve">na </w:t>
      </w:r>
      <w:r w:rsidR="00372C54">
        <w:rPr>
          <w:rFonts w:ascii="Century Gothic" w:hAnsi="Century Gothic" w:cs="Helvetica"/>
          <w:bCs/>
          <w:color w:val="000000"/>
        </w:rPr>
        <w:t>provozních nákladech</w:t>
      </w:r>
      <w:r w:rsidR="00943409">
        <w:rPr>
          <w:rFonts w:ascii="Century Gothic" w:hAnsi="Century Gothic" w:cs="Helvetica"/>
          <w:bCs/>
          <w:color w:val="000000"/>
        </w:rPr>
        <w:t xml:space="preserve">. Použité moderní materiály a </w:t>
      </w:r>
      <w:r w:rsidR="00943409">
        <w:rPr>
          <w:rFonts w:ascii="Century Gothic" w:hAnsi="Century Gothic" w:cs="Helvetica"/>
          <w:bCs/>
          <w:color w:val="000000"/>
        </w:rPr>
        <w:t>technologie totiž</w:t>
      </w:r>
      <w:r w:rsidR="00504B7A">
        <w:rPr>
          <w:rFonts w:ascii="Century Gothic" w:hAnsi="Century Gothic" w:cs="Helvetica"/>
          <w:bCs/>
          <w:color w:val="000000"/>
        </w:rPr>
        <w:t xml:space="preserve"> novostavby </w:t>
      </w:r>
      <w:r w:rsidR="00372C54">
        <w:rPr>
          <w:rFonts w:ascii="Century Gothic" w:hAnsi="Century Gothic" w:cs="Helvetica"/>
          <w:bCs/>
          <w:color w:val="000000"/>
        </w:rPr>
        <w:t xml:space="preserve">posouvají </w:t>
      </w:r>
      <w:r w:rsidR="00372C54">
        <w:rPr>
          <w:rFonts w:ascii="Century Gothic" w:hAnsi="Century Gothic" w:cs="Helvetica"/>
          <w:bCs/>
          <w:color w:val="000000"/>
        </w:rPr>
        <w:lastRenderedPageBreak/>
        <w:t>do energeticky úsporného</w:t>
      </w:r>
      <w:r w:rsidR="00F847FB">
        <w:rPr>
          <w:rFonts w:ascii="Century Gothic" w:hAnsi="Century Gothic" w:cs="Helvetica"/>
          <w:bCs/>
          <w:color w:val="000000"/>
        </w:rPr>
        <w:t xml:space="preserve"> standardu. </w:t>
      </w:r>
      <w:r w:rsidR="00ED44C1">
        <w:rPr>
          <w:rFonts w:ascii="Century Gothic" w:hAnsi="Century Gothic" w:cs="Helvetica"/>
          <w:bCs/>
          <w:color w:val="000000"/>
        </w:rPr>
        <w:t>Vyšší počát</w:t>
      </w:r>
      <w:r w:rsidR="00AC4256">
        <w:rPr>
          <w:rFonts w:ascii="Century Gothic" w:hAnsi="Century Gothic" w:cs="Helvetica"/>
          <w:bCs/>
          <w:color w:val="000000"/>
        </w:rPr>
        <w:t>eční investice</w:t>
      </w:r>
      <w:r w:rsidR="000B4742">
        <w:rPr>
          <w:rFonts w:ascii="Century Gothic" w:hAnsi="Century Gothic" w:cs="Helvetica"/>
          <w:bCs/>
          <w:color w:val="000000"/>
        </w:rPr>
        <w:t>, které</w:t>
      </w:r>
      <w:r w:rsidR="00F847FB">
        <w:rPr>
          <w:rFonts w:ascii="Century Gothic" w:hAnsi="Century Gothic" w:cs="Helvetica"/>
          <w:bCs/>
          <w:color w:val="000000"/>
        </w:rPr>
        <w:t xml:space="preserve"> do </w:t>
      </w:r>
      <w:r w:rsidR="00504B7A">
        <w:rPr>
          <w:rFonts w:ascii="Century Gothic" w:hAnsi="Century Gothic" w:cs="Helvetica"/>
          <w:bCs/>
          <w:color w:val="000000"/>
        </w:rPr>
        <w:t>nich</w:t>
      </w:r>
      <w:r w:rsidR="00372C54">
        <w:rPr>
          <w:rFonts w:ascii="Century Gothic" w:hAnsi="Century Gothic" w:cs="Helvetica"/>
          <w:bCs/>
          <w:color w:val="000000"/>
        </w:rPr>
        <w:t xml:space="preserve"> lidé</w:t>
      </w:r>
      <w:r w:rsidR="00F847FB">
        <w:rPr>
          <w:rFonts w:ascii="Century Gothic" w:hAnsi="Century Gothic" w:cs="Helvetica"/>
          <w:bCs/>
          <w:color w:val="000000"/>
        </w:rPr>
        <w:t xml:space="preserve"> vloží</w:t>
      </w:r>
      <w:r w:rsidR="0045543E">
        <w:rPr>
          <w:rFonts w:ascii="Century Gothic" w:hAnsi="Century Gothic" w:cs="Helvetica"/>
          <w:bCs/>
          <w:color w:val="000000"/>
        </w:rPr>
        <w:t>, se jim proto</w:t>
      </w:r>
      <w:r w:rsidR="00ED44C1">
        <w:rPr>
          <w:rFonts w:ascii="Century Gothic" w:hAnsi="Century Gothic" w:cs="Helvetica"/>
          <w:bCs/>
          <w:color w:val="000000"/>
        </w:rPr>
        <w:t xml:space="preserve"> </w:t>
      </w:r>
      <w:r w:rsidR="0045543E">
        <w:rPr>
          <w:rFonts w:ascii="Century Gothic" w:hAnsi="Century Gothic" w:cs="Helvetica"/>
          <w:bCs/>
          <w:color w:val="000000"/>
        </w:rPr>
        <w:t>brzy vrátí</w:t>
      </w:r>
      <w:r w:rsidR="00372C54">
        <w:rPr>
          <w:rFonts w:ascii="Century Gothic" w:hAnsi="Century Gothic" w:cs="Helvetica"/>
          <w:bCs/>
          <w:color w:val="000000"/>
        </w:rPr>
        <w:t>. Celkově</w:t>
      </w:r>
      <w:r w:rsidR="005804E4">
        <w:rPr>
          <w:rFonts w:ascii="Century Gothic" w:hAnsi="Century Gothic" w:cs="Helvetica"/>
          <w:bCs/>
          <w:color w:val="000000"/>
        </w:rPr>
        <w:t xml:space="preserve"> tak </w:t>
      </w:r>
      <w:r w:rsidR="0045543E">
        <w:rPr>
          <w:rFonts w:ascii="Century Gothic" w:hAnsi="Century Gothic" w:cs="Helvetica"/>
          <w:bCs/>
          <w:color w:val="000000"/>
        </w:rPr>
        <w:t>mohou</w:t>
      </w:r>
      <w:r w:rsidR="005804E4">
        <w:rPr>
          <w:rFonts w:ascii="Century Gothic" w:hAnsi="Century Gothic" w:cs="Helvetica"/>
          <w:bCs/>
          <w:color w:val="000000"/>
        </w:rPr>
        <w:t xml:space="preserve"> </w:t>
      </w:r>
      <w:r w:rsidR="0045543E">
        <w:rPr>
          <w:rFonts w:ascii="Century Gothic" w:hAnsi="Century Gothic" w:cs="Helvetica"/>
          <w:bCs/>
          <w:color w:val="000000"/>
        </w:rPr>
        <w:t>zaplatit</w:t>
      </w:r>
      <w:r w:rsidR="003F472C">
        <w:rPr>
          <w:rFonts w:ascii="Century Gothic" w:hAnsi="Century Gothic" w:cs="Helvetica"/>
          <w:bCs/>
          <w:color w:val="000000"/>
        </w:rPr>
        <w:t xml:space="preserve"> méně než při koupi levnější</w:t>
      </w:r>
      <w:r w:rsidR="00372C54">
        <w:rPr>
          <w:rFonts w:ascii="Century Gothic" w:hAnsi="Century Gothic" w:cs="Helvetica"/>
          <w:bCs/>
          <w:color w:val="000000"/>
        </w:rPr>
        <w:t>,</w:t>
      </w:r>
      <w:r w:rsidR="003F472C">
        <w:rPr>
          <w:rFonts w:ascii="Century Gothic" w:hAnsi="Century Gothic" w:cs="Helvetica"/>
          <w:bCs/>
          <w:color w:val="000000"/>
        </w:rPr>
        <w:t xml:space="preserve"> dosud nerenovované</w:t>
      </w:r>
      <w:r w:rsidR="00B722B8">
        <w:rPr>
          <w:rFonts w:ascii="Century Gothic" w:hAnsi="Century Gothic" w:cs="Helvetica"/>
          <w:bCs/>
          <w:color w:val="000000"/>
        </w:rPr>
        <w:t xml:space="preserve"> bytové jednotky</w:t>
      </w:r>
      <w:r w:rsidR="008A3DF5">
        <w:rPr>
          <w:rFonts w:ascii="Century Gothic" w:hAnsi="Century Gothic" w:cs="Helvetica"/>
          <w:bCs/>
          <w:color w:val="000000"/>
        </w:rPr>
        <w:t>,</w:t>
      </w:r>
      <w:r w:rsidR="00527DFE">
        <w:rPr>
          <w:rFonts w:ascii="Century Gothic" w:hAnsi="Century Gothic" w:cs="Helvetica"/>
          <w:bCs/>
          <w:color w:val="000000"/>
        </w:rPr>
        <w:t>“ vysvětluje</w:t>
      </w:r>
      <w:r>
        <w:rPr>
          <w:rFonts w:ascii="Century Gothic" w:hAnsi="Century Gothic" w:cs="Helvetica"/>
          <w:bCs/>
          <w:color w:val="000000"/>
        </w:rPr>
        <w:t xml:space="preserve"> </w:t>
      </w:r>
      <w:r w:rsidRPr="001C31BF">
        <w:rPr>
          <w:rFonts w:ascii="Century Gothic" w:hAnsi="Century Gothic" w:cs="Helvetica"/>
          <w:b/>
          <w:bCs/>
          <w:color w:val="000000"/>
        </w:rPr>
        <w:t>Denisa Višňovská</w:t>
      </w:r>
      <w:r>
        <w:rPr>
          <w:rFonts w:ascii="Century Gothic" w:hAnsi="Century Gothic" w:cs="Helvetica"/>
          <w:bCs/>
          <w:color w:val="000000"/>
        </w:rPr>
        <w:t>.</w:t>
      </w:r>
      <w:r w:rsidR="00EF08AA">
        <w:rPr>
          <w:rFonts w:ascii="Century Gothic" w:hAnsi="Century Gothic" w:cs="Helvetica"/>
          <w:bCs/>
          <w:color w:val="000000"/>
        </w:rPr>
        <w:t xml:space="preserve"> </w:t>
      </w:r>
    </w:p>
    <w:p w:rsidR="00772252" w:rsidRDefault="00772252" w:rsidP="008E4E0B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</w:p>
    <w:p w:rsidR="006D76B3" w:rsidRDefault="00372C54" w:rsidP="008E4E0B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  <w:r>
        <w:rPr>
          <w:rFonts w:ascii="Century Gothic" w:hAnsi="Century Gothic" w:cs="Helvetica"/>
          <w:bCs/>
          <w:color w:val="000000"/>
        </w:rPr>
        <w:t xml:space="preserve">Pro nový byt hraje </w:t>
      </w:r>
      <w:r w:rsidR="00DB7D27">
        <w:rPr>
          <w:rFonts w:ascii="Century Gothic" w:hAnsi="Century Gothic" w:cs="Helvetica"/>
          <w:bCs/>
          <w:color w:val="000000"/>
        </w:rPr>
        <w:t>podle realitní kanceláře LEXXUS</w:t>
      </w:r>
      <w:r>
        <w:rPr>
          <w:rFonts w:ascii="Century Gothic" w:hAnsi="Century Gothic" w:cs="Helvetica"/>
          <w:bCs/>
          <w:color w:val="000000"/>
        </w:rPr>
        <w:t xml:space="preserve"> také</w:t>
      </w:r>
      <w:r w:rsidR="007434E2">
        <w:rPr>
          <w:rFonts w:ascii="Century Gothic" w:hAnsi="Century Gothic" w:cs="Helvetica"/>
          <w:bCs/>
          <w:color w:val="000000"/>
        </w:rPr>
        <w:t xml:space="preserve"> </w:t>
      </w:r>
      <w:r>
        <w:rPr>
          <w:rFonts w:ascii="Century Gothic" w:hAnsi="Century Gothic" w:cs="Helvetica"/>
          <w:bCs/>
          <w:color w:val="000000"/>
        </w:rPr>
        <w:t>větší jistota</w:t>
      </w:r>
      <w:r w:rsidR="00604798">
        <w:rPr>
          <w:rFonts w:ascii="Century Gothic" w:hAnsi="Century Gothic" w:cs="Helvetica"/>
          <w:bCs/>
          <w:color w:val="000000"/>
        </w:rPr>
        <w:t>, že bude splňovat</w:t>
      </w:r>
      <w:r w:rsidR="008E4E0B">
        <w:rPr>
          <w:rFonts w:ascii="Century Gothic" w:hAnsi="Century Gothic" w:cs="Helvetica"/>
          <w:bCs/>
          <w:color w:val="000000"/>
        </w:rPr>
        <w:t xml:space="preserve"> </w:t>
      </w:r>
      <w:r w:rsidR="00F46970">
        <w:rPr>
          <w:rFonts w:ascii="Century Gothic" w:hAnsi="Century Gothic" w:cs="Helvetica"/>
          <w:bCs/>
          <w:color w:val="000000"/>
        </w:rPr>
        <w:t>všechny aktuálně plat</w:t>
      </w:r>
      <w:r w:rsidR="00DB7D27">
        <w:rPr>
          <w:rFonts w:ascii="Century Gothic" w:hAnsi="Century Gothic" w:cs="Helvetica"/>
          <w:bCs/>
          <w:color w:val="000000"/>
        </w:rPr>
        <w:t xml:space="preserve">né předpisy </w:t>
      </w:r>
      <w:r w:rsidR="00604798">
        <w:rPr>
          <w:rFonts w:ascii="Century Gothic" w:hAnsi="Century Gothic" w:cs="Helvetica"/>
          <w:bCs/>
          <w:color w:val="000000"/>
        </w:rPr>
        <w:t>týkají</w:t>
      </w:r>
      <w:r w:rsidR="00DB7D27">
        <w:rPr>
          <w:rFonts w:ascii="Century Gothic" w:hAnsi="Century Gothic" w:cs="Helvetica"/>
          <w:bCs/>
          <w:color w:val="000000"/>
        </w:rPr>
        <w:t>cí se</w:t>
      </w:r>
      <w:r w:rsidR="00604798">
        <w:rPr>
          <w:rFonts w:ascii="Century Gothic" w:hAnsi="Century Gothic" w:cs="Helvetica"/>
          <w:bCs/>
          <w:color w:val="000000"/>
        </w:rPr>
        <w:t xml:space="preserve"> </w:t>
      </w:r>
      <w:r w:rsidR="00F46970">
        <w:rPr>
          <w:rFonts w:ascii="Century Gothic" w:hAnsi="Century Gothic" w:cs="Helvetica"/>
          <w:bCs/>
          <w:color w:val="000000"/>
        </w:rPr>
        <w:t xml:space="preserve">dodržování </w:t>
      </w:r>
      <w:r w:rsidR="008A1BDF">
        <w:rPr>
          <w:rFonts w:ascii="Century Gothic" w:hAnsi="Century Gothic" w:cs="Helvetica"/>
          <w:bCs/>
          <w:color w:val="000000"/>
        </w:rPr>
        <w:t>hygienických norem</w:t>
      </w:r>
      <w:r>
        <w:rPr>
          <w:rFonts w:ascii="Century Gothic" w:hAnsi="Century Gothic" w:cs="Helvetica"/>
          <w:bCs/>
          <w:color w:val="000000"/>
        </w:rPr>
        <w:t>, že jeho součástí bude zajištěné parkování a že nebude zatížen</w:t>
      </w:r>
      <w:r w:rsidR="00DB7D27">
        <w:rPr>
          <w:rFonts w:ascii="Century Gothic" w:hAnsi="Century Gothic" w:cs="Helvetica"/>
          <w:bCs/>
          <w:color w:val="000000"/>
        </w:rPr>
        <w:t xml:space="preserve"> případnými závazky</w:t>
      </w:r>
      <w:r w:rsidR="00604798">
        <w:rPr>
          <w:rFonts w:ascii="Century Gothic" w:hAnsi="Century Gothic" w:cs="Helvetica"/>
          <w:bCs/>
          <w:color w:val="000000"/>
        </w:rPr>
        <w:t xml:space="preserve"> majitele. </w:t>
      </w:r>
      <w:r w:rsidR="00620BA7">
        <w:rPr>
          <w:rFonts w:ascii="Century Gothic" w:hAnsi="Century Gothic" w:cs="Helvetica"/>
          <w:bCs/>
          <w:color w:val="000000"/>
        </w:rPr>
        <w:t xml:space="preserve">Mezi </w:t>
      </w:r>
      <w:r w:rsidR="00DB7D27">
        <w:rPr>
          <w:rFonts w:ascii="Century Gothic" w:hAnsi="Century Gothic" w:cs="Helvetica"/>
          <w:bCs/>
          <w:color w:val="000000"/>
        </w:rPr>
        <w:t xml:space="preserve">další přednosti </w:t>
      </w:r>
      <w:r w:rsidR="00620BA7">
        <w:rPr>
          <w:rFonts w:ascii="Century Gothic" w:hAnsi="Century Gothic" w:cs="Helvetica"/>
          <w:bCs/>
          <w:color w:val="000000"/>
        </w:rPr>
        <w:t xml:space="preserve">nového bydlení </w:t>
      </w:r>
      <w:r w:rsidR="00DB7D27">
        <w:rPr>
          <w:rFonts w:ascii="Century Gothic" w:hAnsi="Century Gothic" w:cs="Helvetica"/>
          <w:bCs/>
          <w:color w:val="000000"/>
        </w:rPr>
        <w:t>patří</w:t>
      </w:r>
      <w:r w:rsidR="00604798">
        <w:rPr>
          <w:rFonts w:ascii="Century Gothic" w:hAnsi="Century Gothic" w:cs="Helvetica"/>
          <w:bCs/>
          <w:color w:val="000000"/>
        </w:rPr>
        <w:t xml:space="preserve"> </w:t>
      </w:r>
      <w:r w:rsidR="005C1675">
        <w:rPr>
          <w:rFonts w:ascii="Century Gothic" w:hAnsi="Century Gothic" w:cs="Helvetica"/>
          <w:bCs/>
          <w:color w:val="000000"/>
        </w:rPr>
        <w:t xml:space="preserve">možnost </w:t>
      </w:r>
      <w:r w:rsidR="00620BA7">
        <w:rPr>
          <w:rFonts w:ascii="Century Gothic" w:hAnsi="Century Gothic" w:cs="Helvetica"/>
          <w:bCs/>
          <w:color w:val="000000"/>
        </w:rPr>
        <w:t xml:space="preserve">jeho </w:t>
      </w:r>
      <w:r w:rsidR="00604798">
        <w:rPr>
          <w:rFonts w:ascii="Century Gothic" w:hAnsi="Century Gothic" w:cs="Helvetica"/>
          <w:bCs/>
          <w:color w:val="000000"/>
        </w:rPr>
        <w:t xml:space="preserve">financování </w:t>
      </w:r>
      <w:r w:rsidR="00620BA7">
        <w:rPr>
          <w:rFonts w:ascii="Century Gothic" w:hAnsi="Century Gothic" w:cs="Helvetica"/>
          <w:bCs/>
          <w:color w:val="000000"/>
        </w:rPr>
        <w:t>hypotékou</w:t>
      </w:r>
      <w:r w:rsidR="00D4169F">
        <w:rPr>
          <w:rFonts w:ascii="Century Gothic" w:hAnsi="Century Gothic" w:cs="Helvetica"/>
          <w:bCs/>
          <w:color w:val="000000"/>
        </w:rPr>
        <w:t>. Developeři nových bytových projektů zpravidla nerozlišují mezi klienty</w:t>
      </w:r>
      <w:r w:rsidR="008066B5">
        <w:rPr>
          <w:rFonts w:ascii="Century Gothic" w:hAnsi="Century Gothic" w:cs="Helvetica"/>
          <w:bCs/>
          <w:color w:val="000000"/>
        </w:rPr>
        <w:t xml:space="preserve">, kteří chtějí platit </w:t>
      </w:r>
      <w:r w:rsidR="00D4169F">
        <w:rPr>
          <w:rFonts w:ascii="Century Gothic" w:hAnsi="Century Gothic" w:cs="Helvetica"/>
          <w:bCs/>
          <w:color w:val="000000"/>
        </w:rPr>
        <w:t>vlastní</w:t>
      </w:r>
      <w:r w:rsidR="008066B5">
        <w:rPr>
          <w:rFonts w:ascii="Century Gothic" w:hAnsi="Century Gothic" w:cs="Helvetica"/>
          <w:bCs/>
          <w:color w:val="000000"/>
        </w:rPr>
        <w:t>mi</w:t>
      </w:r>
      <w:r w:rsidR="00D4169F">
        <w:rPr>
          <w:rFonts w:ascii="Century Gothic" w:hAnsi="Century Gothic" w:cs="Helvetica"/>
          <w:bCs/>
          <w:color w:val="000000"/>
        </w:rPr>
        <w:t xml:space="preserve"> prostředk</w:t>
      </w:r>
      <w:r w:rsidR="008066B5">
        <w:rPr>
          <w:rFonts w:ascii="Century Gothic" w:hAnsi="Century Gothic" w:cs="Helvetica"/>
          <w:bCs/>
          <w:color w:val="000000"/>
        </w:rPr>
        <w:t>y</w:t>
      </w:r>
      <w:r w:rsidR="00D4169F">
        <w:rPr>
          <w:rFonts w:ascii="Century Gothic" w:hAnsi="Century Gothic" w:cs="Helvetica"/>
          <w:bCs/>
          <w:color w:val="000000"/>
        </w:rPr>
        <w:t xml:space="preserve"> nebo hypotékou. Soukromý vlastník však zpravidla preferuje rychlý obchod</w:t>
      </w:r>
      <w:r w:rsidR="008066B5">
        <w:rPr>
          <w:rFonts w:ascii="Century Gothic" w:hAnsi="Century Gothic" w:cs="Helvetica"/>
          <w:bCs/>
          <w:color w:val="000000"/>
        </w:rPr>
        <w:t>, a proto upřednostní</w:t>
      </w:r>
      <w:r w:rsidR="00D4169F">
        <w:rPr>
          <w:rFonts w:ascii="Century Gothic" w:hAnsi="Century Gothic" w:cs="Helvetica"/>
          <w:bCs/>
          <w:color w:val="000000"/>
        </w:rPr>
        <w:t xml:space="preserve"> kupujícího </w:t>
      </w:r>
      <w:r w:rsidR="008066B5">
        <w:rPr>
          <w:rFonts w:ascii="Century Gothic" w:hAnsi="Century Gothic" w:cs="Helvetica"/>
          <w:bCs/>
          <w:color w:val="000000"/>
        </w:rPr>
        <w:t>s</w:t>
      </w:r>
      <w:r w:rsidR="00D4169F">
        <w:rPr>
          <w:rFonts w:ascii="Century Gothic" w:hAnsi="Century Gothic" w:cs="Helvetica"/>
          <w:bCs/>
          <w:color w:val="000000"/>
        </w:rPr>
        <w:t xml:space="preserve"> vlastními prostředky. </w:t>
      </w:r>
      <w:r w:rsidR="006248A8">
        <w:rPr>
          <w:rFonts w:ascii="Century Gothic" w:hAnsi="Century Gothic" w:cs="Helvetica"/>
          <w:bCs/>
          <w:color w:val="000000"/>
        </w:rPr>
        <w:t xml:space="preserve">Naopak starší byt je </w:t>
      </w:r>
      <w:r w:rsidR="005774FC">
        <w:rPr>
          <w:rFonts w:ascii="Century Gothic" w:hAnsi="Century Gothic" w:cs="Helvetica"/>
          <w:bCs/>
          <w:color w:val="000000"/>
        </w:rPr>
        <w:t xml:space="preserve">vhodný pro </w:t>
      </w:r>
      <w:r w:rsidR="006D76B3">
        <w:rPr>
          <w:rFonts w:ascii="Century Gothic" w:hAnsi="Century Gothic" w:cs="Helvetica"/>
          <w:bCs/>
          <w:color w:val="000000"/>
        </w:rPr>
        <w:t xml:space="preserve">zájemce o nové bydlení, kteří </w:t>
      </w:r>
      <w:r w:rsidR="005774FC">
        <w:rPr>
          <w:rFonts w:ascii="Century Gothic" w:hAnsi="Century Gothic" w:cs="Helvetica"/>
          <w:bCs/>
          <w:color w:val="000000"/>
        </w:rPr>
        <w:t xml:space="preserve">potřebují bydlet hned a nechtějí čekat na kolaudaci – byt mají k dispozici ihned, navíc již částečně vybavený; nechybí v něm například kuchyňská linka. </w:t>
      </w:r>
      <w:r w:rsidR="006D76B3">
        <w:rPr>
          <w:rFonts w:ascii="Century Gothic" w:hAnsi="Century Gothic" w:cs="Helvetica"/>
          <w:bCs/>
          <w:color w:val="000000"/>
        </w:rPr>
        <w:t>M</w:t>
      </w:r>
      <w:r w:rsidR="005774FC">
        <w:rPr>
          <w:rFonts w:ascii="Century Gothic" w:hAnsi="Century Gothic" w:cs="Helvetica"/>
          <w:bCs/>
          <w:color w:val="000000"/>
        </w:rPr>
        <w:t>ajitel</w:t>
      </w:r>
      <w:r w:rsidR="006D76B3">
        <w:rPr>
          <w:rFonts w:ascii="Century Gothic" w:hAnsi="Century Gothic" w:cs="Helvetica"/>
          <w:bCs/>
          <w:color w:val="000000"/>
        </w:rPr>
        <w:t xml:space="preserve"> staršího bytu</w:t>
      </w:r>
      <w:r w:rsidR="005774FC">
        <w:rPr>
          <w:rFonts w:ascii="Century Gothic" w:hAnsi="Century Gothic" w:cs="Helvetica"/>
          <w:bCs/>
          <w:color w:val="000000"/>
        </w:rPr>
        <w:t xml:space="preserve"> má </w:t>
      </w:r>
      <w:r w:rsidR="006D76B3">
        <w:rPr>
          <w:rFonts w:ascii="Century Gothic" w:hAnsi="Century Gothic" w:cs="Helvetica"/>
          <w:bCs/>
          <w:color w:val="000000"/>
        </w:rPr>
        <w:t xml:space="preserve">navíc </w:t>
      </w:r>
      <w:r w:rsidR="005774FC">
        <w:rPr>
          <w:rFonts w:ascii="Century Gothic" w:hAnsi="Century Gothic" w:cs="Helvetica"/>
          <w:bCs/>
          <w:color w:val="000000"/>
        </w:rPr>
        <w:t xml:space="preserve">možnost </w:t>
      </w:r>
      <w:r w:rsidR="006D76B3">
        <w:rPr>
          <w:rFonts w:ascii="Century Gothic" w:hAnsi="Century Gothic" w:cs="Helvetica"/>
          <w:bCs/>
          <w:color w:val="000000"/>
        </w:rPr>
        <w:t xml:space="preserve">blíže se </w:t>
      </w:r>
      <w:r w:rsidR="005774FC">
        <w:rPr>
          <w:rFonts w:ascii="Century Gothic" w:hAnsi="Century Gothic" w:cs="Helvetica"/>
          <w:bCs/>
          <w:color w:val="000000"/>
        </w:rPr>
        <w:t xml:space="preserve">seznámit </w:t>
      </w:r>
      <w:r w:rsidR="00080EC3">
        <w:rPr>
          <w:rFonts w:ascii="Century Gothic" w:hAnsi="Century Gothic" w:cs="Helvetica"/>
          <w:bCs/>
          <w:color w:val="000000"/>
        </w:rPr>
        <w:t>se stávajícím společenstvím vlastníků</w:t>
      </w:r>
      <w:r w:rsidR="00DB7D27">
        <w:rPr>
          <w:rFonts w:ascii="Century Gothic" w:hAnsi="Century Gothic" w:cs="Helvetica"/>
          <w:bCs/>
          <w:color w:val="000000"/>
        </w:rPr>
        <w:t xml:space="preserve"> bytových</w:t>
      </w:r>
      <w:r w:rsidR="00080EC3">
        <w:rPr>
          <w:rFonts w:ascii="Century Gothic" w:hAnsi="Century Gothic" w:cs="Helvetica"/>
          <w:bCs/>
          <w:color w:val="000000"/>
        </w:rPr>
        <w:t xml:space="preserve"> jednotek a </w:t>
      </w:r>
      <w:r w:rsidR="005774FC">
        <w:rPr>
          <w:rFonts w:ascii="Century Gothic" w:hAnsi="Century Gothic" w:cs="Helvetica"/>
          <w:bCs/>
          <w:color w:val="000000"/>
        </w:rPr>
        <w:t xml:space="preserve">s </w:t>
      </w:r>
      <w:r w:rsidR="00830686">
        <w:rPr>
          <w:rFonts w:ascii="Century Gothic" w:hAnsi="Century Gothic" w:cs="Helvetica"/>
          <w:bCs/>
          <w:color w:val="000000"/>
        </w:rPr>
        <w:t xml:space="preserve">reálnými náklady </w:t>
      </w:r>
      <w:r w:rsidR="00103BB2">
        <w:rPr>
          <w:rFonts w:ascii="Century Gothic" w:hAnsi="Century Gothic" w:cs="Helvetica"/>
          <w:bCs/>
          <w:color w:val="000000"/>
        </w:rPr>
        <w:t>na provoz</w:t>
      </w:r>
      <w:r w:rsidR="005774FC">
        <w:rPr>
          <w:rFonts w:ascii="Century Gothic" w:hAnsi="Century Gothic" w:cs="Helvetica"/>
          <w:bCs/>
          <w:color w:val="000000"/>
        </w:rPr>
        <w:t xml:space="preserve">, což </w:t>
      </w:r>
      <w:r w:rsidR="00830686">
        <w:rPr>
          <w:rFonts w:ascii="Century Gothic" w:hAnsi="Century Gothic" w:cs="Helvetica"/>
          <w:bCs/>
          <w:color w:val="000000"/>
        </w:rPr>
        <w:t xml:space="preserve">u novostavby </w:t>
      </w:r>
      <w:r w:rsidR="005774FC">
        <w:rPr>
          <w:rFonts w:ascii="Century Gothic" w:hAnsi="Century Gothic" w:cs="Helvetica"/>
          <w:bCs/>
          <w:color w:val="000000"/>
        </w:rPr>
        <w:t xml:space="preserve">není </w:t>
      </w:r>
      <w:r w:rsidR="00830686">
        <w:rPr>
          <w:rFonts w:ascii="Century Gothic" w:hAnsi="Century Gothic" w:cs="Helvetica"/>
          <w:bCs/>
          <w:color w:val="000000"/>
        </w:rPr>
        <w:t>možné.</w:t>
      </w:r>
      <w:r w:rsidR="005774FC">
        <w:rPr>
          <w:rFonts w:ascii="Century Gothic" w:hAnsi="Century Gothic" w:cs="Helvetica"/>
          <w:bCs/>
          <w:color w:val="000000"/>
        </w:rPr>
        <w:t xml:space="preserve"> V neposlední </w:t>
      </w:r>
      <w:r w:rsidR="00F1262A">
        <w:rPr>
          <w:rFonts w:ascii="Century Gothic" w:hAnsi="Century Gothic" w:cs="Helvetica"/>
          <w:bCs/>
          <w:color w:val="000000"/>
        </w:rPr>
        <w:t xml:space="preserve">řadě pak </w:t>
      </w:r>
      <w:r w:rsidR="005774FC">
        <w:rPr>
          <w:rFonts w:ascii="Century Gothic" w:hAnsi="Century Gothic" w:cs="Helvetica"/>
          <w:bCs/>
          <w:color w:val="000000"/>
        </w:rPr>
        <w:t xml:space="preserve">pro starší byt mluví i </w:t>
      </w:r>
      <w:r w:rsidR="00F1262A">
        <w:rPr>
          <w:rFonts w:ascii="Century Gothic" w:hAnsi="Century Gothic" w:cs="Helvetica"/>
          <w:bCs/>
          <w:color w:val="000000"/>
        </w:rPr>
        <w:t xml:space="preserve">jeho často komornější atmosféra či </w:t>
      </w:r>
      <w:r w:rsidR="005774FC">
        <w:rPr>
          <w:rFonts w:ascii="Century Gothic" w:hAnsi="Century Gothic" w:cs="Helvetica"/>
          <w:bCs/>
          <w:color w:val="000000"/>
        </w:rPr>
        <w:t>genius loci příslušné lokality</w:t>
      </w:r>
      <w:r w:rsidR="00F1262A">
        <w:rPr>
          <w:rFonts w:ascii="Century Gothic" w:hAnsi="Century Gothic" w:cs="Helvetica"/>
          <w:bCs/>
          <w:color w:val="000000"/>
        </w:rPr>
        <w:t xml:space="preserve"> </w:t>
      </w:r>
      <w:r w:rsidR="005774FC">
        <w:rPr>
          <w:rFonts w:ascii="Century Gothic" w:hAnsi="Century Gothic" w:cs="Helvetica"/>
          <w:bCs/>
          <w:color w:val="000000"/>
        </w:rPr>
        <w:t>– pokud chce někdo bydlet například v centru Prahy, je starší byt vzhledem k omezené nabídce pozemků pro novou bytovou výstavbu prakticky jedinou možností, jak si sv</w:t>
      </w:r>
      <w:r w:rsidR="006D76B3">
        <w:rPr>
          <w:rFonts w:ascii="Century Gothic" w:hAnsi="Century Gothic" w:cs="Helvetica"/>
          <w:bCs/>
          <w:color w:val="000000"/>
        </w:rPr>
        <w:t>é</w:t>
      </w:r>
      <w:r w:rsidR="005774FC">
        <w:rPr>
          <w:rFonts w:ascii="Century Gothic" w:hAnsi="Century Gothic" w:cs="Helvetica"/>
          <w:bCs/>
          <w:color w:val="000000"/>
        </w:rPr>
        <w:t xml:space="preserve"> přání splnit. </w:t>
      </w:r>
    </w:p>
    <w:p w:rsidR="006D76B3" w:rsidRDefault="006D76B3" w:rsidP="008E4E0B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</w:p>
    <w:p w:rsidR="008E4E0B" w:rsidRDefault="00DB7D27" w:rsidP="008E4E0B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  <w:r>
        <w:rPr>
          <w:rFonts w:ascii="Century Gothic" w:hAnsi="Century Gothic" w:cs="Helvetica"/>
          <w:bCs/>
          <w:color w:val="000000"/>
        </w:rPr>
        <w:t>„</w:t>
      </w:r>
      <w:r w:rsidR="000B4742">
        <w:rPr>
          <w:rFonts w:ascii="Century Gothic" w:hAnsi="Century Gothic" w:cs="Helvetica"/>
          <w:bCs/>
          <w:color w:val="000000"/>
        </w:rPr>
        <w:t xml:space="preserve">Každá nemovitost má </w:t>
      </w:r>
      <w:r w:rsidR="005C1675">
        <w:rPr>
          <w:rFonts w:ascii="Century Gothic" w:hAnsi="Century Gothic" w:cs="Helvetica"/>
          <w:bCs/>
          <w:color w:val="000000"/>
        </w:rPr>
        <w:t>svá</w:t>
      </w:r>
      <w:r>
        <w:rPr>
          <w:rFonts w:ascii="Century Gothic" w:hAnsi="Century Gothic" w:cs="Helvetica"/>
          <w:bCs/>
          <w:color w:val="000000"/>
        </w:rPr>
        <w:t xml:space="preserve"> pro a proti. Proto</w:t>
      </w:r>
      <w:r w:rsidR="005774FC">
        <w:rPr>
          <w:rFonts w:ascii="Century Gothic" w:hAnsi="Century Gothic" w:cs="Helvetica"/>
          <w:bCs/>
          <w:color w:val="000000"/>
        </w:rPr>
        <w:t xml:space="preserve"> doporučujeme:</w:t>
      </w:r>
      <w:r w:rsidR="00080EC3">
        <w:rPr>
          <w:rFonts w:ascii="Century Gothic" w:hAnsi="Century Gothic" w:cs="Helvetica"/>
          <w:bCs/>
          <w:color w:val="000000"/>
        </w:rPr>
        <w:t xml:space="preserve"> </w:t>
      </w:r>
      <w:r w:rsidR="00504CE5">
        <w:rPr>
          <w:rFonts w:ascii="Century Gothic" w:hAnsi="Century Gothic" w:cs="Helvetica"/>
          <w:bCs/>
          <w:color w:val="000000"/>
        </w:rPr>
        <w:t xml:space="preserve">před realizací celé transakce </w:t>
      </w:r>
      <w:r w:rsidR="005774FC">
        <w:rPr>
          <w:rFonts w:ascii="Century Gothic" w:hAnsi="Century Gothic" w:cs="Helvetica"/>
          <w:bCs/>
          <w:color w:val="000000"/>
        </w:rPr>
        <w:t>se obraťte na nezávislé realitní makléře.</w:t>
      </w:r>
      <w:r w:rsidR="00E3636B">
        <w:rPr>
          <w:rFonts w:ascii="Century Gothic" w:hAnsi="Century Gothic" w:cs="Helvetica"/>
          <w:bCs/>
          <w:color w:val="000000"/>
        </w:rPr>
        <w:t xml:space="preserve"> </w:t>
      </w:r>
      <w:r w:rsidR="005774FC">
        <w:rPr>
          <w:rFonts w:ascii="Century Gothic" w:hAnsi="Century Gothic" w:cs="Helvetica"/>
          <w:bCs/>
          <w:color w:val="000000"/>
        </w:rPr>
        <w:t xml:space="preserve">Ti </w:t>
      </w:r>
      <w:r w:rsidR="00E3636B">
        <w:rPr>
          <w:rFonts w:ascii="Century Gothic" w:hAnsi="Century Gothic" w:cs="Helvetica"/>
          <w:bCs/>
          <w:color w:val="000000"/>
        </w:rPr>
        <w:t>odhalí, zda cena odpovídá lokalitě a celkovému stavu</w:t>
      </w:r>
      <w:r w:rsidR="005774FC">
        <w:rPr>
          <w:rFonts w:ascii="Century Gothic" w:hAnsi="Century Gothic" w:cs="Helvetica"/>
          <w:bCs/>
          <w:color w:val="000000"/>
        </w:rPr>
        <w:t xml:space="preserve"> nemovitosti</w:t>
      </w:r>
      <w:r w:rsidR="00E3636B">
        <w:rPr>
          <w:rFonts w:ascii="Century Gothic" w:hAnsi="Century Gothic" w:cs="Helvetica"/>
          <w:bCs/>
          <w:color w:val="000000"/>
        </w:rPr>
        <w:t xml:space="preserve">. </w:t>
      </w:r>
      <w:r>
        <w:rPr>
          <w:rFonts w:ascii="Century Gothic" w:hAnsi="Century Gothic" w:cs="Helvetica"/>
          <w:bCs/>
          <w:color w:val="000000"/>
        </w:rPr>
        <w:t>Dále je důležité posoudit její techn</w:t>
      </w:r>
      <w:r w:rsidR="005774FC">
        <w:rPr>
          <w:rFonts w:ascii="Century Gothic" w:hAnsi="Century Gothic" w:cs="Helvetica"/>
          <w:bCs/>
          <w:color w:val="000000"/>
        </w:rPr>
        <w:t xml:space="preserve">ický stav a prověřit vše </w:t>
      </w:r>
      <w:r>
        <w:rPr>
          <w:rFonts w:ascii="Century Gothic" w:hAnsi="Century Gothic" w:cs="Helvetica"/>
          <w:bCs/>
          <w:color w:val="000000"/>
        </w:rPr>
        <w:t>po právní strá</w:t>
      </w:r>
      <w:r w:rsidR="005774FC">
        <w:rPr>
          <w:rFonts w:ascii="Century Gothic" w:hAnsi="Century Gothic" w:cs="Helvetica"/>
          <w:bCs/>
          <w:color w:val="000000"/>
        </w:rPr>
        <w:t>n</w:t>
      </w:r>
      <w:r>
        <w:rPr>
          <w:rFonts w:ascii="Century Gothic" w:hAnsi="Century Gothic" w:cs="Helvetica"/>
          <w:bCs/>
          <w:color w:val="000000"/>
        </w:rPr>
        <w:t xml:space="preserve">ce. </w:t>
      </w:r>
      <w:r w:rsidR="00E3636B">
        <w:rPr>
          <w:rFonts w:ascii="Century Gothic" w:hAnsi="Century Gothic" w:cs="Helvetica"/>
          <w:bCs/>
          <w:color w:val="000000"/>
        </w:rPr>
        <w:t>Nový občanský zákoník sice výrazně posílil postavení kupujícího, ale vždy je lepší předejít</w:t>
      </w:r>
      <w:r>
        <w:rPr>
          <w:rFonts w:ascii="Century Gothic" w:hAnsi="Century Gothic" w:cs="Helvetica"/>
          <w:bCs/>
          <w:color w:val="000000"/>
        </w:rPr>
        <w:t xml:space="preserve"> následným problémům </w:t>
      </w:r>
      <w:r w:rsidR="00E3636B">
        <w:rPr>
          <w:rFonts w:ascii="Century Gothic" w:hAnsi="Century Gothic" w:cs="Helvetica"/>
          <w:bCs/>
          <w:color w:val="000000"/>
        </w:rPr>
        <w:t>a případným soudním sporům</w:t>
      </w:r>
      <w:r w:rsidR="00125874">
        <w:rPr>
          <w:rFonts w:ascii="Century Gothic" w:hAnsi="Century Gothic" w:cs="Helvetica"/>
          <w:bCs/>
          <w:color w:val="000000"/>
        </w:rPr>
        <w:t xml:space="preserve"> kvůli neuznané reklamaci</w:t>
      </w:r>
      <w:r w:rsidR="008E4E0B">
        <w:rPr>
          <w:rFonts w:ascii="Century Gothic" w:hAnsi="Century Gothic" w:cs="Helvetica"/>
          <w:bCs/>
          <w:color w:val="000000"/>
        </w:rPr>
        <w:t xml:space="preserve">,“ dodává </w:t>
      </w:r>
      <w:r w:rsidR="008E4E0B" w:rsidRPr="001C31BF">
        <w:rPr>
          <w:rFonts w:ascii="Century Gothic" w:hAnsi="Century Gothic" w:cs="Helvetica"/>
          <w:b/>
          <w:bCs/>
          <w:color w:val="000000"/>
        </w:rPr>
        <w:t>Denisa Višňovská</w:t>
      </w:r>
      <w:r w:rsidR="008E4E0B">
        <w:rPr>
          <w:rFonts w:ascii="Century Gothic" w:hAnsi="Century Gothic" w:cs="Helvetica"/>
          <w:bCs/>
          <w:color w:val="000000"/>
        </w:rPr>
        <w:t>.</w:t>
      </w:r>
    </w:p>
    <w:p w:rsidR="00F46970" w:rsidRDefault="00F46970" w:rsidP="00FE2409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</w:p>
    <w:p w:rsidR="005804E4" w:rsidRDefault="005804E4" w:rsidP="00195132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</w:p>
    <w:p w:rsidR="006F5697" w:rsidRDefault="006F5697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:rsidR="006F5697" w:rsidRDefault="006F5697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:rsidR="006F5697" w:rsidRDefault="006F5697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:rsidR="000142E3" w:rsidRPr="003D3099" w:rsidRDefault="00296BDE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bookmarkStart w:id="0" w:name="_GoBack"/>
      <w:bookmarkEnd w:id="0"/>
      <w:r>
        <w:rPr>
          <w:rFonts w:ascii="Century Gothic" w:hAnsi="Century Gothic" w:cs="Tahoma"/>
          <w:b/>
          <w:color w:val="002060"/>
          <w:sz w:val="24"/>
          <w:szCs w:val="24"/>
        </w:rPr>
        <w:t>Realitní společnost</w:t>
      </w:r>
      <w:r w:rsidR="000142E3" w:rsidRPr="003D3099">
        <w:rPr>
          <w:rFonts w:ascii="Century Gothic" w:hAnsi="Century Gothic" w:cs="Tahoma"/>
          <w:b/>
          <w:color w:val="002060"/>
          <w:sz w:val="24"/>
          <w:szCs w:val="24"/>
        </w:rPr>
        <w:t xml:space="preserve"> LEXXUS</w:t>
      </w:r>
    </w:p>
    <w:p w:rsidR="000142E3" w:rsidRDefault="000142E3" w:rsidP="004E7664">
      <w:pPr>
        <w:jc w:val="both"/>
        <w:rPr>
          <w:rFonts w:ascii="Century Gothic" w:hAnsi="Century Gothic" w:cs="Tahoma"/>
        </w:rPr>
      </w:pPr>
      <w:r w:rsidRPr="00D053E4">
        <w:rPr>
          <w:rFonts w:ascii="Century Gothic" w:hAnsi="Century Gothic" w:cs="Tahoma"/>
        </w:rPr>
        <w:t xml:space="preserve">Realitní kancelář LEXXUS nabízí </w:t>
      </w:r>
      <w:r w:rsidR="00D56001" w:rsidRPr="00D053E4">
        <w:rPr>
          <w:rFonts w:ascii="Century Gothic" w:hAnsi="Century Gothic" w:cs="Tahoma"/>
        </w:rPr>
        <w:t>širokou nabídku</w:t>
      </w:r>
      <w:r w:rsidRPr="00D053E4">
        <w:rPr>
          <w:rFonts w:ascii="Century Gothic" w:hAnsi="Century Gothic" w:cs="Tahoma"/>
        </w:rPr>
        <w:t xml:space="preserve"> nových bytů, novostaveb v</w:t>
      </w:r>
      <w:r w:rsidR="007862EA"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 xml:space="preserve">developerských projektech, </w:t>
      </w:r>
      <w:r w:rsidR="004363E8" w:rsidRPr="00D053E4">
        <w:rPr>
          <w:rFonts w:ascii="Century Gothic" w:hAnsi="Century Gothic" w:cs="Tahoma"/>
        </w:rPr>
        <w:t xml:space="preserve">rodinných domů </w:t>
      </w:r>
      <w:r w:rsidRPr="00D053E4">
        <w:rPr>
          <w:rFonts w:ascii="Century Gothic" w:hAnsi="Century Gothic" w:cs="Tahoma"/>
        </w:rPr>
        <w:t xml:space="preserve">a pozemků v Praze a okolí. </w:t>
      </w:r>
      <w:r w:rsidR="00996EF1">
        <w:rPr>
          <w:rFonts w:ascii="Century Gothic" w:hAnsi="Century Gothic" w:cs="Tahoma"/>
        </w:rPr>
        <w:t xml:space="preserve">Již </w:t>
      </w:r>
      <w:r w:rsidR="00FF69D4">
        <w:rPr>
          <w:rFonts w:ascii="Century Gothic" w:hAnsi="Century Gothic" w:cs="Tahoma"/>
        </w:rPr>
        <w:t>v</w:t>
      </w:r>
      <w:r w:rsidRPr="00D053E4">
        <w:rPr>
          <w:rFonts w:ascii="Century Gothic" w:hAnsi="Century Gothic" w:cs="Tahoma"/>
        </w:rPr>
        <w:t xml:space="preserve">íce než dvě desítky </w:t>
      </w:r>
      <w:r w:rsidR="0047282A">
        <w:rPr>
          <w:rFonts w:ascii="Century Gothic" w:hAnsi="Century Gothic" w:cs="Tahoma"/>
        </w:rPr>
        <w:t xml:space="preserve">let </w:t>
      </w:r>
      <w:r w:rsidR="00996EF1">
        <w:rPr>
          <w:rFonts w:ascii="Century Gothic" w:hAnsi="Century Gothic" w:cs="Tahoma"/>
        </w:rPr>
        <w:t>se specializuje a je největší prodejce nov</w:t>
      </w:r>
      <w:r w:rsidR="00FF69D4">
        <w:rPr>
          <w:rFonts w:ascii="Century Gothic" w:hAnsi="Century Gothic" w:cs="Tahoma"/>
        </w:rPr>
        <w:t>ý</w:t>
      </w:r>
      <w:r w:rsidR="00996EF1">
        <w:rPr>
          <w:rFonts w:ascii="Century Gothic" w:hAnsi="Century Gothic" w:cs="Tahoma"/>
        </w:rPr>
        <w:t xml:space="preserve">ch bytu </w:t>
      </w:r>
      <w:r w:rsidRPr="00D053E4">
        <w:rPr>
          <w:rFonts w:ascii="Century Gothic" w:hAnsi="Century Gothic" w:cs="Tahoma"/>
        </w:rPr>
        <w:t xml:space="preserve">v Praze. </w:t>
      </w:r>
      <w:proofErr w:type="spellStart"/>
      <w:r w:rsidR="004363E8" w:rsidRPr="00D053E4">
        <w:rPr>
          <w:rFonts w:ascii="Century Gothic" w:hAnsi="Century Gothic" w:cs="Tahoma"/>
        </w:rPr>
        <w:t>Lexxus</w:t>
      </w:r>
      <w:proofErr w:type="spellEnd"/>
      <w:r w:rsidR="004363E8" w:rsidRPr="00D053E4">
        <w:rPr>
          <w:rFonts w:ascii="Century Gothic" w:hAnsi="Century Gothic" w:cs="Tahoma"/>
        </w:rPr>
        <w:t xml:space="preserve"> je oblíbenou volbou náročných klientů požadujících v</w:t>
      </w:r>
      <w:r w:rsidR="00FF69D4">
        <w:rPr>
          <w:rFonts w:ascii="Century Gothic" w:hAnsi="Century Gothic" w:cs="Tahoma"/>
        </w:rPr>
        <w:t>ysokou kvalitu služeb a</w:t>
      </w:r>
      <w:r w:rsidR="007862EA">
        <w:rPr>
          <w:rFonts w:ascii="Century Gothic" w:hAnsi="Century Gothic" w:cs="Tahoma"/>
        </w:rPr>
        <w:t> </w:t>
      </w:r>
      <w:r w:rsidR="00FF69D4">
        <w:rPr>
          <w:rFonts w:ascii="Century Gothic" w:hAnsi="Century Gothic" w:cs="Tahoma"/>
        </w:rPr>
        <w:t>nabídky</w:t>
      </w:r>
      <w:r w:rsidR="004363E8" w:rsidRPr="00D053E4">
        <w:rPr>
          <w:rFonts w:ascii="Century Gothic" w:hAnsi="Century Gothic" w:cs="Tahoma"/>
        </w:rPr>
        <w:t xml:space="preserve">. </w:t>
      </w:r>
      <w:r w:rsidR="00FF69D4">
        <w:rPr>
          <w:rFonts w:ascii="Century Gothic" w:hAnsi="Century Gothic" w:cs="Tahoma"/>
        </w:rPr>
        <w:t xml:space="preserve">V portfoliu </w:t>
      </w:r>
      <w:r w:rsidRPr="00D053E4">
        <w:rPr>
          <w:rFonts w:ascii="Century Gothic" w:hAnsi="Century Gothic" w:cs="Tahoma"/>
        </w:rPr>
        <w:t xml:space="preserve">společnosti jsou nové rezidenční projekty, nové byty a domy, second hand novostavby, rodinné domy na prodej i luxusní nemovitosti k prodeji či pronájmu. </w:t>
      </w:r>
      <w:r w:rsidR="0047282A">
        <w:rPr>
          <w:rFonts w:ascii="Century Gothic" w:hAnsi="Century Gothic" w:cs="Tahoma"/>
        </w:rPr>
        <w:t>Dále p</w:t>
      </w:r>
      <w:r w:rsidRPr="00D053E4">
        <w:rPr>
          <w:rFonts w:ascii="Century Gothic" w:hAnsi="Century Gothic" w:cs="Tahoma"/>
        </w:rPr>
        <w:t xml:space="preserve">od značkou </w:t>
      </w:r>
      <w:proofErr w:type="spellStart"/>
      <w:r w:rsidRPr="00D053E4">
        <w:rPr>
          <w:rFonts w:ascii="Century Gothic" w:hAnsi="Century Gothic" w:cs="Tahoma"/>
        </w:rPr>
        <w:t>Lexxus</w:t>
      </w:r>
      <w:proofErr w:type="spellEnd"/>
      <w:r w:rsidRPr="00D053E4">
        <w:rPr>
          <w:rFonts w:ascii="Century Gothic" w:hAnsi="Century Gothic" w:cs="Tahoma"/>
        </w:rPr>
        <w:t xml:space="preserve"> </w:t>
      </w:r>
      <w:proofErr w:type="spellStart"/>
      <w:r w:rsidRPr="00D053E4">
        <w:rPr>
          <w:rFonts w:ascii="Century Gothic" w:hAnsi="Century Gothic" w:cs="Tahoma"/>
        </w:rPr>
        <w:t>Norton</w:t>
      </w:r>
      <w:proofErr w:type="spellEnd"/>
      <w:r w:rsidRPr="00D053E4">
        <w:rPr>
          <w:rFonts w:ascii="Century Gothic" w:hAnsi="Century Gothic" w:cs="Tahoma"/>
        </w:rPr>
        <w:t xml:space="preserve"> zajišťuje prodej či pronájem výhradně luxusních, nadstandardních</w:t>
      </w:r>
      <w:r w:rsidR="0047282A"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>rezidenčních nemovitostí v nejlepších lokalitách Prahy a</w:t>
      </w:r>
      <w:r w:rsidR="007862EA"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>okolí.</w:t>
      </w:r>
    </w:p>
    <w:p w:rsidR="000142E3" w:rsidRPr="003D3099" w:rsidRDefault="000142E3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3D3099">
        <w:rPr>
          <w:rFonts w:ascii="Century Gothic" w:hAnsi="Century Gothic" w:cs="Tahoma"/>
          <w:b/>
          <w:color w:val="002060"/>
          <w:sz w:val="24"/>
          <w:szCs w:val="24"/>
        </w:rPr>
        <w:lastRenderedPageBreak/>
        <w:t>Kontakt</w:t>
      </w:r>
    </w:p>
    <w:p w:rsidR="000142E3" w:rsidRPr="003D3099" w:rsidRDefault="00AC46BC">
      <w:pPr>
        <w:pStyle w:val="Bezmezer"/>
        <w:rPr>
          <w:rFonts w:ascii="Century Gothic" w:hAnsi="Century Gothic" w:cs="Tahoma"/>
          <w:b/>
          <w:sz w:val="24"/>
          <w:szCs w:val="24"/>
        </w:rPr>
      </w:pPr>
      <w:r w:rsidRPr="003D3099">
        <w:rPr>
          <w:rFonts w:ascii="Century Gothic" w:hAnsi="Century Gothic" w:cs="Tahoma"/>
          <w:b/>
          <w:sz w:val="24"/>
          <w:szCs w:val="24"/>
        </w:rPr>
        <w:t>Mgr. Denisa Višňovská</w:t>
      </w:r>
    </w:p>
    <w:p w:rsidR="000142E3" w:rsidRPr="003D3099" w:rsidRDefault="00AC46BC">
      <w:pPr>
        <w:pStyle w:val="Bezmezer"/>
        <w:rPr>
          <w:rFonts w:ascii="Century Gothic" w:hAnsi="Century Gothic" w:cs="Tahoma"/>
          <w:sz w:val="24"/>
          <w:szCs w:val="24"/>
        </w:rPr>
      </w:pPr>
      <w:r w:rsidRPr="003D3099">
        <w:rPr>
          <w:rFonts w:ascii="Century Gothic" w:hAnsi="Century Gothic" w:cs="Tahoma"/>
          <w:sz w:val="24"/>
          <w:szCs w:val="24"/>
        </w:rPr>
        <w:t>Partner</w:t>
      </w:r>
      <w:r w:rsidR="000142E3" w:rsidRPr="003D3099">
        <w:rPr>
          <w:rFonts w:ascii="Century Gothic" w:hAnsi="Century Gothic" w:cs="Tahoma"/>
          <w:sz w:val="24"/>
          <w:szCs w:val="24"/>
        </w:rPr>
        <w:t xml:space="preserve"> LEXXUS</w:t>
      </w:r>
    </w:p>
    <w:p w:rsidR="000142E3" w:rsidRPr="003D3099" w:rsidRDefault="000142E3">
      <w:pPr>
        <w:pStyle w:val="Bezmezer"/>
        <w:rPr>
          <w:rFonts w:ascii="Century Gothic" w:hAnsi="Century Gothic" w:cs="Tahoma"/>
          <w:bCs/>
          <w:sz w:val="24"/>
          <w:szCs w:val="24"/>
        </w:rPr>
      </w:pPr>
      <w:r w:rsidRPr="003D3099">
        <w:rPr>
          <w:rFonts w:ascii="Century Gothic" w:hAnsi="Century Gothic" w:cs="Tahoma"/>
          <w:sz w:val="24"/>
          <w:szCs w:val="24"/>
        </w:rPr>
        <w:t xml:space="preserve">Email: </w:t>
      </w:r>
      <w:hyperlink r:id="rId8" w:history="1">
        <w:r w:rsidRPr="003D3099">
          <w:rPr>
            <w:rStyle w:val="Hypertextovodkaz"/>
            <w:rFonts w:ascii="Century Gothic" w:hAnsi="Century Gothic"/>
            <w:sz w:val="24"/>
            <w:szCs w:val="24"/>
          </w:rPr>
          <w:t>pr@lexxus.cz</w:t>
        </w:r>
      </w:hyperlink>
    </w:p>
    <w:p w:rsidR="000142E3" w:rsidRPr="003D3099" w:rsidRDefault="000142E3">
      <w:pPr>
        <w:pStyle w:val="Bezmezer"/>
        <w:rPr>
          <w:rFonts w:ascii="Century Gothic" w:hAnsi="Century Gothic" w:cs="Century Gothic"/>
          <w:sz w:val="24"/>
          <w:szCs w:val="24"/>
        </w:rPr>
      </w:pPr>
      <w:r w:rsidRPr="003D3099">
        <w:rPr>
          <w:rFonts w:ascii="Century Gothic" w:hAnsi="Century Gothic" w:cs="Tahoma"/>
          <w:bCs/>
          <w:sz w:val="24"/>
          <w:szCs w:val="24"/>
        </w:rPr>
        <w:t xml:space="preserve">Telefon: </w:t>
      </w:r>
      <w:r w:rsidRPr="003D3099">
        <w:rPr>
          <w:rFonts w:ascii="Century Gothic" w:hAnsi="Century Gothic" w:cs="Century Gothic"/>
          <w:sz w:val="24"/>
          <w:szCs w:val="24"/>
        </w:rPr>
        <w:t xml:space="preserve">+420 221 111 999 </w:t>
      </w:r>
    </w:p>
    <w:p w:rsidR="00B92B18" w:rsidRPr="00D542AB" w:rsidRDefault="006F5697" w:rsidP="000D2164">
      <w:pPr>
        <w:pStyle w:val="Bezmezer"/>
        <w:rPr>
          <w:rFonts w:ascii="Century Gothic" w:hAnsi="Century Gothic"/>
          <w:sz w:val="24"/>
          <w:szCs w:val="24"/>
        </w:rPr>
      </w:pPr>
      <w:hyperlink r:id="rId9" w:history="1">
        <w:r w:rsidR="000142E3" w:rsidRPr="00D542AB">
          <w:rPr>
            <w:rStyle w:val="Hypertextovodkaz"/>
            <w:rFonts w:ascii="Century Gothic" w:hAnsi="Century Gothic"/>
            <w:sz w:val="24"/>
            <w:szCs w:val="24"/>
          </w:rPr>
          <w:t>www.lexxus.cz</w:t>
        </w:r>
      </w:hyperlink>
    </w:p>
    <w:p w:rsidR="00946339" w:rsidRDefault="00946339" w:rsidP="000D2164">
      <w:pPr>
        <w:pStyle w:val="Bezmezer"/>
        <w:rPr>
          <w:rFonts w:ascii="Century Gothic" w:hAnsi="Century Gothic"/>
          <w:sz w:val="24"/>
          <w:szCs w:val="24"/>
        </w:rPr>
      </w:pPr>
    </w:p>
    <w:p w:rsidR="006F5697" w:rsidRPr="006F5697" w:rsidRDefault="006F5697" w:rsidP="000D2164">
      <w:pPr>
        <w:pStyle w:val="Bezmezer"/>
        <w:rPr>
          <w:rFonts w:ascii="Century Gothic" w:hAnsi="Century Gothic" w:cs="Arial"/>
        </w:rPr>
      </w:pPr>
    </w:p>
    <w:p w:rsidR="006F5697" w:rsidRPr="006F5697" w:rsidRDefault="006F5697" w:rsidP="006F5697">
      <w:pPr>
        <w:pStyle w:val="Bezmezer"/>
        <w:spacing w:line="320" w:lineRule="atLeast"/>
        <w:rPr>
          <w:rFonts w:ascii="Century Gothic" w:hAnsi="Century Gothic" w:cs="Arial"/>
        </w:rPr>
      </w:pPr>
    </w:p>
    <w:p w:rsidR="006F5697" w:rsidRPr="006F5697" w:rsidRDefault="006F5697" w:rsidP="006F5697">
      <w:pPr>
        <w:spacing w:after="0" w:line="320" w:lineRule="atLeast"/>
        <w:jc w:val="both"/>
        <w:rPr>
          <w:rFonts w:ascii="Century Gothic" w:hAnsi="Century Gothic" w:cs="Arial"/>
          <w:b/>
          <w:color w:val="002060"/>
        </w:rPr>
      </w:pPr>
      <w:r w:rsidRPr="006F5697">
        <w:rPr>
          <w:rFonts w:ascii="Century Gothic" w:hAnsi="Century Gothic" w:cs="Arial"/>
          <w:b/>
          <w:color w:val="002060"/>
        </w:rPr>
        <w:t xml:space="preserve">PR agentura </w:t>
      </w:r>
      <w:proofErr w:type="spellStart"/>
      <w:r w:rsidRPr="006F5697">
        <w:rPr>
          <w:rFonts w:ascii="Century Gothic" w:hAnsi="Century Gothic" w:cs="Arial"/>
          <w:b/>
          <w:color w:val="002060"/>
        </w:rPr>
        <w:t>Crest</w:t>
      </w:r>
      <w:proofErr w:type="spellEnd"/>
      <w:r w:rsidRPr="006F5697">
        <w:rPr>
          <w:rFonts w:ascii="Century Gothic" w:hAnsi="Century Gothic" w:cs="Arial"/>
          <w:b/>
          <w:color w:val="002060"/>
        </w:rPr>
        <w:t xml:space="preserve"> Communications</w:t>
      </w:r>
    </w:p>
    <w:p w:rsidR="006F5697" w:rsidRPr="006F5697" w:rsidRDefault="006F5697" w:rsidP="006F5697">
      <w:pPr>
        <w:pStyle w:val="Bezmezer"/>
        <w:spacing w:line="320" w:lineRule="atLeast"/>
        <w:rPr>
          <w:rFonts w:ascii="Century Gothic" w:hAnsi="Century Gothic" w:cs="Arial"/>
          <w:b/>
        </w:rPr>
      </w:pPr>
      <w:r w:rsidRPr="006F5697">
        <w:rPr>
          <w:rFonts w:ascii="Century Gothic" w:hAnsi="Century Gothic" w:cs="Arial"/>
          <w:b/>
        </w:rPr>
        <w:t>Marcela Kukaňová</w:t>
      </w:r>
    </w:p>
    <w:p w:rsidR="006F5697" w:rsidRPr="006F5697" w:rsidRDefault="006F5697" w:rsidP="006F5697">
      <w:pPr>
        <w:pStyle w:val="Bezmezer"/>
        <w:spacing w:line="320" w:lineRule="atLeast"/>
        <w:rPr>
          <w:rFonts w:ascii="Century Gothic" w:hAnsi="Century Gothic" w:cs="Arial"/>
        </w:rPr>
      </w:pPr>
      <w:r w:rsidRPr="006F5697">
        <w:rPr>
          <w:rFonts w:ascii="Century Gothic" w:hAnsi="Century Gothic" w:cs="Arial"/>
        </w:rPr>
        <w:t xml:space="preserve">Email: </w:t>
      </w:r>
      <w:hyperlink r:id="rId10" w:history="1">
        <w:r w:rsidRPr="006F5697"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:rsidR="006F5697" w:rsidRPr="006F5697" w:rsidRDefault="006F5697" w:rsidP="006F5697">
      <w:pPr>
        <w:pStyle w:val="Bezmezer"/>
        <w:spacing w:line="320" w:lineRule="atLeast"/>
        <w:rPr>
          <w:rFonts w:ascii="Century Gothic" w:hAnsi="Century Gothic" w:cs="Arial"/>
        </w:rPr>
      </w:pPr>
      <w:r w:rsidRPr="006F5697">
        <w:rPr>
          <w:rFonts w:ascii="Century Gothic" w:hAnsi="Century Gothic" w:cs="Arial"/>
        </w:rPr>
        <w:t>Telefon: +420 731 613 618</w:t>
      </w:r>
    </w:p>
    <w:p w:rsidR="006F5697" w:rsidRPr="006F5697" w:rsidRDefault="006F5697" w:rsidP="006F5697">
      <w:pPr>
        <w:pStyle w:val="Bezmezer"/>
        <w:spacing w:line="320" w:lineRule="atLeast"/>
        <w:rPr>
          <w:rFonts w:ascii="Century Gothic" w:hAnsi="Century Gothic" w:cs="Arial"/>
        </w:rPr>
      </w:pPr>
    </w:p>
    <w:p w:rsidR="006F5697" w:rsidRPr="006F5697" w:rsidRDefault="006F5697" w:rsidP="006F5697">
      <w:pPr>
        <w:pStyle w:val="Bezmezer"/>
        <w:spacing w:line="320" w:lineRule="atLeast"/>
        <w:rPr>
          <w:rFonts w:ascii="Century Gothic" w:hAnsi="Century Gothic" w:cs="Arial"/>
          <w:b/>
        </w:rPr>
      </w:pPr>
      <w:r w:rsidRPr="006F5697">
        <w:rPr>
          <w:rFonts w:ascii="Century Gothic" w:hAnsi="Century Gothic" w:cs="Arial"/>
          <w:b/>
        </w:rPr>
        <w:t>Marie Cimplová</w:t>
      </w:r>
    </w:p>
    <w:p w:rsidR="006F5697" w:rsidRPr="006F5697" w:rsidRDefault="006F5697" w:rsidP="006F5697">
      <w:pPr>
        <w:pStyle w:val="Bezmezer"/>
        <w:spacing w:line="320" w:lineRule="atLeast"/>
        <w:rPr>
          <w:rFonts w:ascii="Century Gothic" w:hAnsi="Century Gothic" w:cs="Arial"/>
        </w:rPr>
      </w:pPr>
      <w:r w:rsidRPr="006F5697">
        <w:rPr>
          <w:rFonts w:ascii="Century Gothic" w:hAnsi="Century Gothic" w:cs="Arial"/>
        </w:rPr>
        <w:t xml:space="preserve">Email: </w:t>
      </w:r>
      <w:hyperlink r:id="rId11" w:history="1">
        <w:r w:rsidRPr="006F5697">
          <w:rPr>
            <w:rStyle w:val="Hypertextovodkaz"/>
            <w:rFonts w:ascii="Century Gothic" w:hAnsi="Century Gothic" w:cs="Arial"/>
          </w:rPr>
          <w:t>marie.cimplova</w:t>
        </w:r>
        <w:r w:rsidRPr="006F5697">
          <w:rPr>
            <w:rStyle w:val="Hypertextovodkaz"/>
            <w:rFonts w:ascii="Century Gothic" w:hAnsi="Century Gothic" w:cs="Arial"/>
            <w:lang w:val="en-US"/>
          </w:rPr>
          <w:t>@</w:t>
        </w:r>
        <w:r w:rsidRPr="006F5697">
          <w:rPr>
            <w:rStyle w:val="Hypertextovodkaz"/>
            <w:rFonts w:ascii="Century Gothic" w:hAnsi="Century Gothic" w:cs="Arial"/>
          </w:rPr>
          <w:t>crestcom.cz</w:t>
        </w:r>
      </w:hyperlink>
    </w:p>
    <w:p w:rsidR="006F5697" w:rsidRPr="006F5697" w:rsidRDefault="006F5697" w:rsidP="006F5697">
      <w:pPr>
        <w:pStyle w:val="Bezmezer"/>
        <w:spacing w:line="320" w:lineRule="atLeast"/>
        <w:rPr>
          <w:rFonts w:ascii="Century Gothic" w:hAnsi="Century Gothic" w:cs="Arial"/>
        </w:rPr>
      </w:pPr>
      <w:r w:rsidRPr="006F5697">
        <w:rPr>
          <w:rFonts w:ascii="Century Gothic" w:hAnsi="Century Gothic" w:cs="Arial"/>
        </w:rPr>
        <w:t>Telefon: +420 222 927 128, 731 613 602</w:t>
      </w:r>
    </w:p>
    <w:p w:rsidR="006F5697" w:rsidRPr="006F5697" w:rsidRDefault="006F5697" w:rsidP="006F5697">
      <w:pPr>
        <w:pStyle w:val="Bezmezer"/>
        <w:spacing w:line="320" w:lineRule="atLeast"/>
        <w:rPr>
          <w:rFonts w:ascii="Century Gothic" w:hAnsi="Century Gothic" w:cs="Arial"/>
        </w:rPr>
      </w:pPr>
    </w:p>
    <w:p w:rsidR="006F5697" w:rsidRPr="006F5697" w:rsidRDefault="006F5697" w:rsidP="006F5697">
      <w:pPr>
        <w:pStyle w:val="Bezmezer"/>
        <w:spacing w:line="320" w:lineRule="atLeast"/>
        <w:rPr>
          <w:rFonts w:ascii="Century Gothic" w:hAnsi="Century Gothic" w:cs="Arial"/>
        </w:rPr>
      </w:pPr>
      <w:r w:rsidRPr="006F5697">
        <w:rPr>
          <w:rFonts w:ascii="Century Gothic" w:hAnsi="Century Gothic" w:cs="Arial"/>
        </w:rPr>
        <w:t xml:space="preserve">Tiskové středisko: </w:t>
      </w:r>
      <w:hyperlink r:id="rId12" w:history="1">
        <w:r w:rsidRPr="006F5697">
          <w:rPr>
            <w:rStyle w:val="Hypertextovodkaz"/>
            <w:rFonts w:ascii="Century Gothic" w:hAnsi="Century Gothic" w:cs="Arial"/>
          </w:rPr>
          <w:t>www.crestcom.cz</w:t>
        </w:r>
      </w:hyperlink>
    </w:p>
    <w:p w:rsidR="006F5697" w:rsidRDefault="006F5697" w:rsidP="000D2164">
      <w:pPr>
        <w:pStyle w:val="Bezmezer"/>
        <w:rPr>
          <w:rFonts w:ascii="Century Gothic" w:hAnsi="Century Gothic"/>
          <w:sz w:val="24"/>
          <w:szCs w:val="24"/>
        </w:rPr>
      </w:pPr>
    </w:p>
    <w:sectPr w:rsidR="006F5697">
      <w:headerReference w:type="defaul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1F9" w:rsidRDefault="00A171F9">
      <w:pPr>
        <w:spacing w:after="0" w:line="240" w:lineRule="auto"/>
      </w:pPr>
      <w:r>
        <w:separator/>
      </w:r>
    </w:p>
  </w:endnote>
  <w:endnote w:type="continuationSeparator" w:id="0">
    <w:p w:rsidR="00A171F9" w:rsidRDefault="00A171F9">
      <w:pPr>
        <w:spacing w:after="0" w:line="240" w:lineRule="auto"/>
      </w:pPr>
      <w:r>
        <w:continuationSeparator/>
      </w:r>
    </w:p>
  </w:endnote>
  <w:endnote w:type="continuationNotice" w:id="1">
    <w:p w:rsidR="00A171F9" w:rsidRDefault="00A171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1F9" w:rsidRDefault="00A171F9">
      <w:pPr>
        <w:spacing w:after="0" w:line="240" w:lineRule="auto"/>
      </w:pPr>
      <w:r>
        <w:separator/>
      </w:r>
    </w:p>
  </w:footnote>
  <w:footnote w:type="continuationSeparator" w:id="0">
    <w:p w:rsidR="00A171F9" w:rsidRDefault="00A171F9">
      <w:pPr>
        <w:spacing w:after="0" w:line="240" w:lineRule="auto"/>
      </w:pPr>
      <w:r>
        <w:continuationSeparator/>
      </w:r>
    </w:p>
  </w:footnote>
  <w:footnote w:type="continuationNotice" w:id="1">
    <w:p w:rsidR="00A171F9" w:rsidRDefault="00A171F9">
      <w:pPr>
        <w:spacing w:after="0" w:line="240" w:lineRule="auto"/>
      </w:pPr>
    </w:p>
  </w:footnote>
  <w:footnote w:id="2">
    <w:p w:rsidR="00D73558" w:rsidRDefault="00D73558">
      <w:pPr>
        <w:pStyle w:val="Textpoznpodarou"/>
      </w:pPr>
      <w:r>
        <w:rPr>
          <w:rStyle w:val="Znakapoznpodarou"/>
        </w:rPr>
        <w:footnoteRef/>
      </w:r>
      <w:r>
        <w:t xml:space="preserve"> Přehled českého realitního trhu Trend report 2016</w:t>
      </w:r>
      <w:r w:rsidR="00772252">
        <w:t xml:space="preserve"> (vydala Asociace pro rozvoj trhu nemovitostí, duben 2016).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40D" w:rsidRDefault="000D1562">
    <w:pPr>
      <w:pStyle w:val="Zhlav"/>
      <w:pBdr>
        <w:bottom w:val="single" w:sz="4" w:space="1" w:color="000000"/>
      </w:pBdr>
      <w:rPr>
        <w:rFonts w:ascii="Arial" w:hAnsi="Arial" w:cs="Arial"/>
        <w:sz w:val="28"/>
        <w:szCs w:val="28"/>
        <w:lang w:val="cs-CZ"/>
      </w:rPr>
    </w:pPr>
    <w:r>
      <w:rPr>
        <w:noProof/>
        <w:lang w:val="cs-CZ" w:eastAsia="cs-CZ"/>
      </w:rPr>
      <w:drawing>
        <wp:anchor distT="0" distB="0" distL="114935" distR="114935" simplePos="0" relativeHeight="251657728" behindDoc="0" locked="0" layoutInCell="1" allowOverlap="1" wp14:editId="2344F866">
          <wp:simplePos x="0" y="0"/>
          <wp:positionH relativeFrom="column">
            <wp:posOffset>4363720</wp:posOffset>
          </wp:positionH>
          <wp:positionV relativeFrom="paragraph">
            <wp:posOffset>-234950</wp:posOffset>
          </wp:positionV>
          <wp:extent cx="1449705" cy="455295"/>
          <wp:effectExtent l="0" t="0" r="0" b="1905"/>
          <wp:wrapTight wrapText="bothSides">
            <wp:wrapPolygon edited="0">
              <wp:start x="0" y="0"/>
              <wp:lineTo x="0" y="20787"/>
              <wp:lineTo x="21288" y="20787"/>
              <wp:lineTo x="2128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55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40D">
      <w:rPr>
        <w:rFonts w:ascii="Arial" w:hAnsi="Arial" w:cs="Arial"/>
        <w:sz w:val="28"/>
        <w:szCs w:val="28"/>
        <w:lang w:val="cs-CZ"/>
      </w:rPr>
      <w:t>TISKOVÁ ZPRÁVA</w:t>
    </w:r>
  </w:p>
  <w:p w:rsidR="0072240D" w:rsidRDefault="0072240D">
    <w:pPr>
      <w:pStyle w:val="Zhlav"/>
      <w:pBdr>
        <w:bottom w:val="single" w:sz="4" w:space="1" w:color="000000"/>
      </w:pBdr>
    </w:pPr>
  </w:p>
  <w:p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35"/>
    <w:rsid w:val="00004CAC"/>
    <w:rsid w:val="000142E3"/>
    <w:rsid w:val="00026DC8"/>
    <w:rsid w:val="000302EA"/>
    <w:rsid w:val="00030BD0"/>
    <w:rsid w:val="00040F29"/>
    <w:rsid w:val="00042ED9"/>
    <w:rsid w:val="000430E6"/>
    <w:rsid w:val="000434C2"/>
    <w:rsid w:val="00044860"/>
    <w:rsid w:val="0004538A"/>
    <w:rsid w:val="00053D58"/>
    <w:rsid w:val="0005466F"/>
    <w:rsid w:val="00057757"/>
    <w:rsid w:val="00067A87"/>
    <w:rsid w:val="00067CFE"/>
    <w:rsid w:val="000774C8"/>
    <w:rsid w:val="00080EC3"/>
    <w:rsid w:val="000810D7"/>
    <w:rsid w:val="000855D5"/>
    <w:rsid w:val="0009757B"/>
    <w:rsid w:val="000B4742"/>
    <w:rsid w:val="000B5177"/>
    <w:rsid w:val="000C31D0"/>
    <w:rsid w:val="000D0AC0"/>
    <w:rsid w:val="000D1562"/>
    <w:rsid w:val="000D2164"/>
    <w:rsid w:val="000D7B62"/>
    <w:rsid w:val="000E0BB6"/>
    <w:rsid w:val="000F155D"/>
    <w:rsid w:val="00101CE9"/>
    <w:rsid w:val="00103BB2"/>
    <w:rsid w:val="00107F36"/>
    <w:rsid w:val="00112D95"/>
    <w:rsid w:val="00113BB5"/>
    <w:rsid w:val="001149E8"/>
    <w:rsid w:val="00117278"/>
    <w:rsid w:val="00125874"/>
    <w:rsid w:val="00125EE9"/>
    <w:rsid w:val="00132792"/>
    <w:rsid w:val="00134EA2"/>
    <w:rsid w:val="00135DFC"/>
    <w:rsid w:val="00142FA7"/>
    <w:rsid w:val="0014617A"/>
    <w:rsid w:val="0016218A"/>
    <w:rsid w:val="00171737"/>
    <w:rsid w:val="001763A7"/>
    <w:rsid w:val="0018063C"/>
    <w:rsid w:val="00180A4E"/>
    <w:rsid w:val="00181ADC"/>
    <w:rsid w:val="00186D63"/>
    <w:rsid w:val="00191B4A"/>
    <w:rsid w:val="00195132"/>
    <w:rsid w:val="0019762C"/>
    <w:rsid w:val="001A51A5"/>
    <w:rsid w:val="001A7321"/>
    <w:rsid w:val="001B5810"/>
    <w:rsid w:val="001C76B6"/>
    <w:rsid w:val="001F51F2"/>
    <w:rsid w:val="001F5DAB"/>
    <w:rsid w:val="00201763"/>
    <w:rsid w:val="00204560"/>
    <w:rsid w:val="00211CED"/>
    <w:rsid w:val="002173AB"/>
    <w:rsid w:val="00221210"/>
    <w:rsid w:val="00233FBB"/>
    <w:rsid w:val="0023408C"/>
    <w:rsid w:val="00244C38"/>
    <w:rsid w:val="00252EB3"/>
    <w:rsid w:val="00253149"/>
    <w:rsid w:val="002574CE"/>
    <w:rsid w:val="00257678"/>
    <w:rsid w:val="00257DF5"/>
    <w:rsid w:val="00263EC5"/>
    <w:rsid w:val="0026493A"/>
    <w:rsid w:val="00266AFB"/>
    <w:rsid w:val="00280E1F"/>
    <w:rsid w:val="00290805"/>
    <w:rsid w:val="0029252C"/>
    <w:rsid w:val="002930BD"/>
    <w:rsid w:val="00296BDE"/>
    <w:rsid w:val="002A7603"/>
    <w:rsid w:val="002B13C8"/>
    <w:rsid w:val="002B40A5"/>
    <w:rsid w:val="002B4E8F"/>
    <w:rsid w:val="002B58D6"/>
    <w:rsid w:val="002B6A3A"/>
    <w:rsid w:val="002C1976"/>
    <w:rsid w:val="002C4074"/>
    <w:rsid w:val="002C4DBA"/>
    <w:rsid w:val="002C7DFD"/>
    <w:rsid w:val="002D1E82"/>
    <w:rsid w:val="002D23E7"/>
    <w:rsid w:val="002D2A24"/>
    <w:rsid w:val="002D47AD"/>
    <w:rsid w:val="002E2E0D"/>
    <w:rsid w:val="002F240C"/>
    <w:rsid w:val="002F4DFF"/>
    <w:rsid w:val="00301127"/>
    <w:rsid w:val="00301B0A"/>
    <w:rsid w:val="00303EEA"/>
    <w:rsid w:val="0031443E"/>
    <w:rsid w:val="0032076D"/>
    <w:rsid w:val="00321813"/>
    <w:rsid w:val="00323B60"/>
    <w:rsid w:val="00333627"/>
    <w:rsid w:val="00337A0F"/>
    <w:rsid w:val="00341990"/>
    <w:rsid w:val="0034492B"/>
    <w:rsid w:val="00344C25"/>
    <w:rsid w:val="00345772"/>
    <w:rsid w:val="00362837"/>
    <w:rsid w:val="00364EDE"/>
    <w:rsid w:val="0036566C"/>
    <w:rsid w:val="00365674"/>
    <w:rsid w:val="00366E42"/>
    <w:rsid w:val="00372C54"/>
    <w:rsid w:val="00374379"/>
    <w:rsid w:val="00382CE7"/>
    <w:rsid w:val="003A7E20"/>
    <w:rsid w:val="003B196E"/>
    <w:rsid w:val="003B2EFB"/>
    <w:rsid w:val="003B4258"/>
    <w:rsid w:val="003B6DB2"/>
    <w:rsid w:val="003C5852"/>
    <w:rsid w:val="003D2186"/>
    <w:rsid w:val="003D3099"/>
    <w:rsid w:val="003D7A2A"/>
    <w:rsid w:val="003E001E"/>
    <w:rsid w:val="003E4269"/>
    <w:rsid w:val="003E76CC"/>
    <w:rsid w:val="003E7C7C"/>
    <w:rsid w:val="003F472C"/>
    <w:rsid w:val="003F54ED"/>
    <w:rsid w:val="00406C24"/>
    <w:rsid w:val="004238EE"/>
    <w:rsid w:val="00432930"/>
    <w:rsid w:val="004363E8"/>
    <w:rsid w:val="004408AD"/>
    <w:rsid w:val="00442FA5"/>
    <w:rsid w:val="0044451A"/>
    <w:rsid w:val="004551A5"/>
    <w:rsid w:val="0045543E"/>
    <w:rsid w:val="00465766"/>
    <w:rsid w:val="00466756"/>
    <w:rsid w:val="0047230D"/>
    <w:rsid w:val="0047282A"/>
    <w:rsid w:val="00474DDC"/>
    <w:rsid w:val="00480165"/>
    <w:rsid w:val="00480E94"/>
    <w:rsid w:val="00490D9E"/>
    <w:rsid w:val="00491DB0"/>
    <w:rsid w:val="004A0A56"/>
    <w:rsid w:val="004A6737"/>
    <w:rsid w:val="004B25C7"/>
    <w:rsid w:val="004B5A8A"/>
    <w:rsid w:val="004C1F58"/>
    <w:rsid w:val="004C220D"/>
    <w:rsid w:val="004C439D"/>
    <w:rsid w:val="004C51ED"/>
    <w:rsid w:val="004D6C09"/>
    <w:rsid w:val="004E174C"/>
    <w:rsid w:val="004E42A0"/>
    <w:rsid w:val="004E7664"/>
    <w:rsid w:val="004F18C8"/>
    <w:rsid w:val="004F1E88"/>
    <w:rsid w:val="00500224"/>
    <w:rsid w:val="0050253E"/>
    <w:rsid w:val="00504B7A"/>
    <w:rsid w:val="00504CE5"/>
    <w:rsid w:val="00506F39"/>
    <w:rsid w:val="005215E9"/>
    <w:rsid w:val="00521A3A"/>
    <w:rsid w:val="00525DEC"/>
    <w:rsid w:val="00525EDE"/>
    <w:rsid w:val="00527B89"/>
    <w:rsid w:val="00527DFE"/>
    <w:rsid w:val="00531F0A"/>
    <w:rsid w:val="00534DC1"/>
    <w:rsid w:val="00543FBF"/>
    <w:rsid w:val="00554D43"/>
    <w:rsid w:val="005774FC"/>
    <w:rsid w:val="005804E4"/>
    <w:rsid w:val="00584FB9"/>
    <w:rsid w:val="005915F8"/>
    <w:rsid w:val="00595989"/>
    <w:rsid w:val="005A003F"/>
    <w:rsid w:val="005B450C"/>
    <w:rsid w:val="005B4AC4"/>
    <w:rsid w:val="005B5C31"/>
    <w:rsid w:val="005B6F80"/>
    <w:rsid w:val="005C1675"/>
    <w:rsid w:val="005C31CC"/>
    <w:rsid w:val="005D1C26"/>
    <w:rsid w:val="005D3FE5"/>
    <w:rsid w:val="005D6C2C"/>
    <w:rsid w:val="005F152F"/>
    <w:rsid w:val="005F6977"/>
    <w:rsid w:val="0060128C"/>
    <w:rsid w:val="00601C1E"/>
    <w:rsid w:val="00604798"/>
    <w:rsid w:val="00617AF2"/>
    <w:rsid w:val="00620BA7"/>
    <w:rsid w:val="00621F0F"/>
    <w:rsid w:val="006248A8"/>
    <w:rsid w:val="00627D3B"/>
    <w:rsid w:val="006438F1"/>
    <w:rsid w:val="00644819"/>
    <w:rsid w:val="00645782"/>
    <w:rsid w:val="00652BD5"/>
    <w:rsid w:val="00660F4E"/>
    <w:rsid w:val="00672200"/>
    <w:rsid w:val="00677645"/>
    <w:rsid w:val="00677FB7"/>
    <w:rsid w:val="0068103E"/>
    <w:rsid w:val="00682826"/>
    <w:rsid w:val="00683935"/>
    <w:rsid w:val="006937AF"/>
    <w:rsid w:val="006A1226"/>
    <w:rsid w:val="006A3245"/>
    <w:rsid w:val="006A371B"/>
    <w:rsid w:val="006B0537"/>
    <w:rsid w:val="006B57F2"/>
    <w:rsid w:val="006B5B2C"/>
    <w:rsid w:val="006B6095"/>
    <w:rsid w:val="006B716F"/>
    <w:rsid w:val="006B72C4"/>
    <w:rsid w:val="006B7720"/>
    <w:rsid w:val="006C36F7"/>
    <w:rsid w:val="006C582C"/>
    <w:rsid w:val="006C715F"/>
    <w:rsid w:val="006D76B3"/>
    <w:rsid w:val="006E1402"/>
    <w:rsid w:val="006E541C"/>
    <w:rsid w:val="006F2DC1"/>
    <w:rsid w:val="006F5697"/>
    <w:rsid w:val="007007AA"/>
    <w:rsid w:val="00707B9E"/>
    <w:rsid w:val="00715F18"/>
    <w:rsid w:val="00715F5F"/>
    <w:rsid w:val="007163F6"/>
    <w:rsid w:val="0072240D"/>
    <w:rsid w:val="00730470"/>
    <w:rsid w:val="007329CE"/>
    <w:rsid w:val="007370A8"/>
    <w:rsid w:val="00740A21"/>
    <w:rsid w:val="007434E2"/>
    <w:rsid w:val="00747BD5"/>
    <w:rsid w:val="00747C8F"/>
    <w:rsid w:val="007570BB"/>
    <w:rsid w:val="00772252"/>
    <w:rsid w:val="00780C1F"/>
    <w:rsid w:val="00782F51"/>
    <w:rsid w:val="00785441"/>
    <w:rsid w:val="007862EA"/>
    <w:rsid w:val="00797EA3"/>
    <w:rsid w:val="007B68F6"/>
    <w:rsid w:val="007E1AA3"/>
    <w:rsid w:val="007E298A"/>
    <w:rsid w:val="007E4EB8"/>
    <w:rsid w:val="007E5D54"/>
    <w:rsid w:val="008066B5"/>
    <w:rsid w:val="00817B0C"/>
    <w:rsid w:val="00821038"/>
    <w:rsid w:val="00823E04"/>
    <w:rsid w:val="00826817"/>
    <w:rsid w:val="00826E77"/>
    <w:rsid w:val="00830686"/>
    <w:rsid w:val="00831265"/>
    <w:rsid w:val="00832016"/>
    <w:rsid w:val="00833FC0"/>
    <w:rsid w:val="008530A3"/>
    <w:rsid w:val="00855D8A"/>
    <w:rsid w:val="00862D34"/>
    <w:rsid w:val="00866D1C"/>
    <w:rsid w:val="008705B4"/>
    <w:rsid w:val="008709E3"/>
    <w:rsid w:val="0087148E"/>
    <w:rsid w:val="008A1BDF"/>
    <w:rsid w:val="008A39EC"/>
    <w:rsid w:val="008A3DF5"/>
    <w:rsid w:val="008A5622"/>
    <w:rsid w:val="008A6A83"/>
    <w:rsid w:val="008A75EE"/>
    <w:rsid w:val="008B46B9"/>
    <w:rsid w:val="008C1CE7"/>
    <w:rsid w:val="008D6373"/>
    <w:rsid w:val="008D6F8A"/>
    <w:rsid w:val="008D7095"/>
    <w:rsid w:val="008E4E0B"/>
    <w:rsid w:val="008F07DF"/>
    <w:rsid w:val="0090048B"/>
    <w:rsid w:val="00903003"/>
    <w:rsid w:val="00910EEE"/>
    <w:rsid w:val="009123BD"/>
    <w:rsid w:val="0091541E"/>
    <w:rsid w:val="00931DE5"/>
    <w:rsid w:val="009343C5"/>
    <w:rsid w:val="0093642D"/>
    <w:rsid w:val="00942DD7"/>
    <w:rsid w:val="00943409"/>
    <w:rsid w:val="00946339"/>
    <w:rsid w:val="00952608"/>
    <w:rsid w:val="009573D4"/>
    <w:rsid w:val="0097035D"/>
    <w:rsid w:val="00970691"/>
    <w:rsid w:val="00970FE4"/>
    <w:rsid w:val="00974245"/>
    <w:rsid w:val="00974385"/>
    <w:rsid w:val="00985941"/>
    <w:rsid w:val="0098634C"/>
    <w:rsid w:val="00996EF1"/>
    <w:rsid w:val="009A25BF"/>
    <w:rsid w:val="009A3296"/>
    <w:rsid w:val="009A5069"/>
    <w:rsid w:val="009B2F05"/>
    <w:rsid w:val="009B712A"/>
    <w:rsid w:val="009C35F3"/>
    <w:rsid w:val="009C4DB7"/>
    <w:rsid w:val="009C5E2D"/>
    <w:rsid w:val="009E45BF"/>
    <w:rsid w:val="009F0F61"/>
    <w:rsid w:val="009F33A2"/>
    <w:rsid w:val="009F4813"/>
    <w:rsid w:val="009F7CBC"/>
    <w:rsid w:val="00A02169"/>
    <w:rsid w:val="00A025C8"/>
    <w:rsid w:val="00A03DAD"/>
    <w:rsid w:val="00A06BF5"/>
    <w:rsid w:val="00A1031E"/>
    <w:rsid w:val="00A16BA0"/>
    <w:rsid w:val="00A16D38"/>
    <w:rsid w:val="00A171F9"/>
    <w:rsid w:val="00A20632"/>
    <w:rsid w:val="00A209EC"/>
    <w:rsid w:val="00A34021"/>
    <w:rsid w:val="00A37760"/>
    <w:rsid w:val="00A4152D"/>
    <w:rsid w:val="00A52FAA"/>
    <w:rsid w:val="00A647C3"/>
    <w:rsid w:val="00A701FC"/>
    <w:rsid w:val="00A718E6"/>
    <w:rsid w:val="00A84C6C"/>
    <w:rsid w:val="00A87D0B"/>
    <w:rsid w:val="00A90C4B"/>
    <w:rsid w:val="00A92052"/>
    <w:rsid w:val="00A9313E"/>
    <w:rsid w:val="00A94FB5"/>
    <w:rsid w:val="00AC4256"/>
    <w:rsid w:val="00AC46BC"/>
    <w:rsid w:val="00AC5CBF"/>
    <w:rsid w:val="00AC5CF3"/>
    <w:rsid w:val="00AD3402"/>
    <w:rsid w:val="00AD35A6"/>
    <w:rsid w:val="00AD4370"/>
    <w:rsid w:val="00AD612E"/>
    <w:rsid w:val="00AD7316"/>
    <w:rsid w:val="00AE7214"/>
    <w:rsid w:val="00AF236A"/>
    <w:rsid w:val="00AF25DB"/>
    <w:rsid w:val="00AF3BE0"/>
    <w:rsid w:val="00AF3CDB"/>
    <w:rsid w:val="00AF574A"/>
    <w:rsid w:val="00B0449A"/>
    <w:rsid w:val="00B0773D"/>
    <w:rsid w:val="00B07D8B"/>
    <w:rsid w:val="00B10220"/>
    <w:rsid w:val="00B3175F"/>
    <w:rsid w:val="00B36355"/>
    <w:rsid w:val="00B410B3"/>
    <w:rsid w:val="00B4719E"/>
    <w:rsid w:val="00B500A7"/>
    <w:rsid w:val="00B619C9"/>
    <w:rsid w:val="00B61C9C"/>
    <w:rsid w:val="00B6238E"/>
    <w:rsid w:val="00B66DF8"/>
    <w:rsid w:val="00B722B8"/>
    <w:rsid w:val="00B72E08"/>
    <w:rsid w:val="00B80A0D"/>
    <w:rsid w:val="00B83AB8"/>
    <w:rsid w:val="00B84336"/>
    <w:rsid w:val="00B92B18"/>
    <w:rsid w:val="00BA3BD1"/>
    <w:rsid w:val="00BA63E2"/>
    <w:rsid w:val="00BB0B79"/>
    <w:rsid w:val="00BB7435"/>
    <w:rsid w:val="00BB7D80"/>
    <w:rsid w:val="00BC37EC"/>
    <w:rsid w:val="00BD0E1A"/>
    <w:rsid w:val="00BD5E41"/>
    <w:rsid w:val="00BE53B7"/>
    <w:rsid w:val="00C12029"/>
    <w:rsid w:val="00C156E2"/>
    <w:rsid w:val="00C17284"/>
    <w:rsid w:val="00C21E39"/>
    <w:rsid w:val="00C2290A"/>
    <w:rsid w:val="00C31A09"/>
    <w:rsid w:val="00C32063"/>
    <w:rsid w:val="00C3328C"/>
    <w:rsid w:val="00C34845"/>
    <w:rsid w:val="00C34FCF"/>
    <w:rsid w:val="00C425CA"/>
    <w:rsid w:val="00C5336B"/>
    <w:rsid w:val="00C5413F"/>
    <w:rsid w:val="00C620C1"/>
    <w:rsid w:val="00C62E61"/>
    <w:rsid w:val="00C6746C"/>
    <w:rsid w:val="00C676A1"/>
    <w:rsid w:val="00C7271D"/>
    <w:rsid w:val="00C737EB"/>
    <w:rsid w:val="00CA0532"/>
    <w:rsid w:val="00CA5940"/>
    <w:rsid w:val="00CA71F4"/>
    <w:rsid w:val="00CB28E7"/>
    <w:rsid w:val="00CB2D70"/>
    <w:rsid w:val="00CC29E9"/>
    <w:rsid w:val="00CC37CF"/>
    <w:rsid w:val="00CE45D6"/>
    <w:rsid w:val="00CE525D"/>
    <w:rsid w:val="00CF1601"/>
    <w:rsid w:val="00CF7EDC"/>
    <w:rsid w:val="00D053E4"/>
    <w:rsid w:val="00D10BD6"/>
    <w:rsid w:val="00D136C1"/>
    <w:rsid w:val="00D137A2"/>
    <w:rsid w:val="00D13C5C"/>
    <w:rsid w:val="00D17137"/>
    <w:rsid w:val="00D23E50"/>
    <w:rsid w:val="00D24FA6"/>
    <w:rsid w:val="00D26416"/>
    <w:rsid w:val="00D4169F"/>
    <w:rsid w:val="00D43447"/>
    <w:rsid w:val="00D5048D"/>
    <w:rsid w:val="00D542AB"/>
    <w:rsid w:val="00D56001"/>
    <w:rsid w:val="00D65854"/>
    <w:rsid w:val="00D7019B"/>
    <w:rsid w:val="00D7134F"/>
    <w:rsid w:val="00D731C5"/>
    <w:rsid w:val="00D73558"/>
    <w:rsid w:val="00D962D3"/>
    <w:rsid w:val="00D968C5"/>
    <w:rsid w:val="00DB3891"/>
    <w:rsid w:val="00DB5F0B"/>
    <w:rsid w:val="00DB7D27"/>
    <w:rsid w:val="00DC7A44"/>
    <w:rsid w:val="00DD4683"/>
    <w:rsid w:val="00DE0893"/>
    <w:rsid w:val="00DE5F51"/>
    <w:rsid w:val="00DE6C38"/>
    <w:rsid w:val="00DE7473"/>
    <w:rsid w:val="00DF1061"/>
    <w:rsid w:val="00E02209"/>
    <w:rsid w:val="00E036F3"/>
    <w:rsid w:val="00E04312"/>
    <w:rsid w:val="00E11464"/>
    <w:rsid w:val="00E14D1B"/>
    <w:rsid w:val="00E15EE1"/>
    <w:rsid w:val="00E16480"/>
    <w:rsid w:val="00E204CC"/>
    <w:rsid w:val="00E21884"/>
    <w:rsid w:val="00E27889"/>
    <w:rsid w:val="00E3055C"/>
    <w:rsid w:val="00E30A58"/>
    <w:rsid w:val="00E31D94"/>
    <w:rsid w:val="00E3636B"/>
    <w:rsid w:val="00E43D7A"/>
    <w:rsid w:val="00E5138E"/>
    <w:rsid w:val="00E5357A"/>
    <w:rsid w:val="00E60225"/>
    <w:rsid w:val="00E63921"/>
    <w:rsid w:val="00E65E85"/>
    <w:rsid w:val="00E67081"/>
    <w:rsid w:val="00E7139B"/>
    <w:rsid w:val="00E72C22"/>
    <w:rsid w:val="00E73F6D"/>
    <w:rsid w:val="00E75758"/>
    <w:rsid w:val="00E801AE"/>
    <w:rsid w:val="00E93A05"/>
    <w:rsid w:val="00E97FF7"/>
    <w:rsid w:val="00EA2FE3"/>
    <w:rsid w:val="00EA3306"/>
    <w:rsid w:val="00EA3B15"/>
    <w:rsid w:val="00EC0223"/>
    <w:rsid w:val="00EC15B6"/>
    <w:rsid w:val="00EC1BC4"/>
    <w:rsid w:val="00EC6DA8"/>
    <w:rsid w:val="00ED0AE8"/>
    <w:rsid w:val="00ED121B"/>
    <w:rsid w:val="00ED44C1"/>
    <w:rsid w:val="00EE0422"/>
    <w:rsid w:val="00EE15FB"/>
    <w:rsid w:val="00EE33A4"/>
    <w:rsid w:val="00EF08AA"/>
    <w:rsid w:val="00EF7EDA"/>
    <w:rsid w:val="00F013A1"/>
    <w:rsid w:val="00F0350F"/>
    <w:rsid w:val="00F047C9"/>
    <w:rsid w:val="00F05070"/>
    <w:rsid w:val="00F06BA8"/>
    <w:rsid w:val="00F11CE4"/>
    <w:rsid w:val="00F1262A"/>
    <w:rsid w:val="00F131C1"/>
    <w:rsid w:val="00F21238"/>
    <w:rsid w:val="00F21704"/>
    <w:rsid w:val="00F26B0F"/>
    <w:rsid w:val="00F3536E"/>
    <w:rsid w:val="00F3766C"/>
    <w:rsid w:val="00F41018"/>
    <w:rsid w:val="00F41EDA"/>
    <w:rsid w:val="00F42456"/>
    <w:rsid w:val="00F4257E"/>
    <w:rsid w:val="00F43BB0"/>
    <w:rsid w:val="00F447B9"/>
    <w:rsid w:val="00F46970"/>
    <w:rsid w:val="00F52FA6"/>
    <w:rsid w:val="00F561C4"/>
    <w:rsid w:val="00F568E2"/>
    <w:rsid w:val="00F609B8"/>
    <w:rsid w:val="00F61990"/>
    <w:rsid w:val="00F6350B"/>
    <w:rsid w:val="00F7301B"/>
    <w:rsid w:val="00F733D7"/>
    <w:rsid w:val="00F847FB"/>
    <w:rsid w:val="00F84BD3"/>
    <w:rsid w:val="00F90BF5"/>
    <w:rsid w:val="00F93410"/>
    <w:rsid w:val="00F9661F"/>
    <w:rsid w:val="00FA1869"/>
    <w:rsid w:val="00FB528F"/>
    <w:rsid w:val="00FC607F"/>
    <w:rsid w:val="00FC7651"/>
    <w:rsid w:val="00FC771C"/>
    <w:rsid w:val="00FD07E2"/>
    <w:rsid w:val="00FD6A14"/>
    <w:rsid w:val="00FD6D2B"/>
    <w:rsid w:val="00FD765A"/>
    <w:rsid w:val="00FE098C"/>
    <w:rsid w:val="00FE2409"/>
    <w:rsid w:val="00FE5A65"/>
    <w:rsid w:val="00FE6AF0"/>
    <w:rsid w:val="00FF497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5B3B584-15B6-4C67-89D1-534F6033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FC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0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semiHidden/>
    <w:rsid w:val="00833F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styleId="Revize">
    <w:name w:val="Revision"/>
    <w:hidden/>
    <w:uiPriority w:val="99"/>
    <w:semiHidden/>
    <w:rsid w:val="00221210"/>
    <w:rPr>
      <w:rFonts w:ascii="Calibri" w:eastAsia="Calibri" w:hAnsi="Calibri" w:cs="Calibri"/>
      <w:sz w:val="22"/>
      <w:szCs w:val="22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4F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4FB9"/>
    <w:rPr>
      <w:rFonts w:ascii="Calibri" w:eastAsia="Calibri" w:hAnsi="Calibri" w:cs="Calibri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84F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lexxus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stc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e.cimplova@crestco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rka.vondrac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xus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E9C4-C66F-4821-8D71-A9CF2CF6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842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Realitní kancelář LEXXUS v nejúspěšnějším pokrizovém roce prodala byty za 2,5 miliardy korun</vt:lpstr>
    </vt:vector>
  </TitlesOfParts>
  <Company>Hewlett-Packard</Company>
  <LinksUpToDate>false</LinksUpToDate>
  <CharactersWithSpaces>5801</CharactersWithSpaces>
  <SharedDoc>false</SharedDoc>
  <HLinks>
    <vt:vector size="12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creator>Karolína Křenková</dc:creator>
  <cp:lastModifiedBy>Marie Cimplová</cp:lastModifiedBy>
  <cp:revision>8</cp:revision>
  <cp:lastPrinted>2016-05-20T13:15:00Z</cp:lastPrinted>
  <dcterms:created xsi:type="dcterms:W3CDTF">2016-05-23T08:07:00Z</dcterms:created>
  <dcterms:modified xsi:type="dcterms:W3CDTF">2016-05-23T10:32:00Z</dcterms:modified>
</cp:coreProperties>
</file>